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0746" w14:textId="54FEDC99" w:rsidR="007F2EBD" w:rsidRPr="002E7169" w:rsidRDefault="00C825EC" w:rsidP="007F2EBD">
      <w:pPr>
        <w:pStyle w:val="Head"/>
        <w:rPr>
          <w:lang w:val="en-US"/>
        </w:rPr>
      </w:pPr>
      <w:r>
        <w:rPr>
          <w:lang w:val="pt-BR"/>
        </w:rPr>
        <w:t>O Wirtgen Group na Hillhead UK 2026: You will never crush alone (Você nunca vai triturar sozinho)</w:t>
      </w:r>
    </w:p>
    <w:p w14:paraId="42270004" w14:textId="602E4B5A" w:rsidR="007F2EBD" w:rsidRPr="002E7169" w:rsidRDefault="00F66F07" w:rsidP="007F2EBD">
      <w:pPr>
        <w:pStyle w:val="Subhead"/>
        <w:rPr>
          <w:lang w:val="en-US"/>
        </w:rPr>
      </w:pPr>
      <w:r>
        <w:rPr>
          <w:bCs/>
          <w:iCs w:val="0"/>
          <w:lang w:val="pt-BR"/>
        </w:rPr>
        <w:t>Um sistema de produção sem emissões locais para a construção de estradas e três estreias no mercado completam a apresentação</w:t>
      </w:r>
    </w:p>
    <w:p w14:paraId="6D386F65" w14:textId="4C3BCCAC" w:rsidR="007F2EBD" w:rsidRPr="002E7169" w:rsidRDefault="00BC7CBF" w:rsidP="007F2EBD">
      <w:pPr>
        <w:pStyle w:val="Teaser"/>
        <w:rPr>
          <w:lang w:val="en-US"/>
        </w:rPr>
      </w:pPr>
      <w:r>
        <w:rPr>
          <w:bCs/>
          <w:lang w:val="pt-BR"/>
        </w:rPr>
        <w:t xml:space="preserve">Sob o lema para a feira “You’ll never crush alone” (Você nunca vai triturar sozinho), o Wirtgen Group se concentra em soluções integradas para o tratamento de materiais </w:t>
      </w:r>
      <w:r>
        <w:rPr>
          <w:bCs/>
          <w:szCs w:val="22"/>
          <w:lang w:val="pt-BR"/>
        </w:rPr>
        <w:t xml:space="preserve">com cinco plantas de britagem e peneiramento Kleemann </w:t>
      </w:r>
      <w:r>
        <w:rPr>
          <w:bCs/>
          <w:lang w:val="pt-BR"/>
        </w:rPr>
        <w:t xml:space="preserve">na Hillhead 2026. Também no estande Q1 em Buxton: </w:t>
      </w:r>
      <w:r>
        <w:rPr>
          <w:bCs/>
          <w:szCs w:val="22"/>
          <w:lang w:val="pt-BR"/>
        </w:rPr>
        <w:t>um sistema de produção totalmente elétrico, movido à bateria, para a reabilitação de estradas sem emissões locais de CO₂</w:t>
      </w:r>
      <w:r>
        <w:rPr>
          <w:bCs/>
          <w:lang w:val="pt-BR"/>
        </w:rPr>
        <w:t>.</w:t>
      </w:r>
    </w:p>
    <w:p w14:paraId="2C2E5A77" w14:textId="77777777" w:rsidR="004C5D02" w:rsidRPr="002E7169" w:rsidRDefault="004C5D02" w:rsidP="007F2EBD">
      <w:pPr>
        <w:pStyle w:val="Absatzberschrift"/>
        <w:rPr>
          <w:lang w:val="en-US"/>
        </w:rPr>
      </w:pPr>
      <w:r>
        <w:rPr>
          <w:bCs/>
          <w:lang w:val="pt-BR"/>
        </w:rPr>
        <w:t>Soluções para o tratamento de materiais</w:t>
      </w:r>
    </w:p>
    <w:p w14:paraId="446D628A" w14:textId="77777777" w:rsidR="0055358F" w:rsidRPr="002E7169" w:rsidRDefault="0055358F" w:rsidP="007F2EBD">
      <w:pPr>
        <w:pStyle w:val="Absatzberschrift"/>
        <w:rPr>
          <w:b w:val="0"/>
          <w:bCs/>
          <w:i/>
          <w:iCs/>
          <w:lang w:val="en-US"/>
        </w:rPr>
      </w:pPr>
    </w:p>
    <w:p w14:paraId="29165CA5" w14:textId="684BF11A" w:rsidR="007F2EBD" w:rsidRPr="004C5D02" w:rsidRDefault="008B56EB" w:rsidP="007F2EBD">
      <w:pPr>
        <w:pStyle w:val="Absatzberschrift"/>
        <w:rPr>
          <w:b w:val="0"/>
          <w:bCs/>
          <w:i/>
          <w:iCs/>
        </w:rPr>
      </w:pPr>
      <w:r>
        <w:rPr>
          <w:b w:val="0"/>
          <w:i/>
          <w:iCs/>
          <w:lang w:val="pt-BR"/>
        </w:rPr>
        <w:t>Britador de mandíbulas inteligente para aplicações flexíveis</w:t>
      </w:r>
    </w:p>
    <w:p w14:paraId="2CCDD59D" w14:textId="7BDD4248" w:rsidR="008B56EB" w:rsidRPr="002E7169" w:rsidRDefault="00811E51" w:rsidP="00007B7C">
      <w:pPr>
        <w:jc w:val="both"/>
        <w:rPr>
          <w:sz w:val="22"/>
          <w:szCs w:val="22"/>
          <w:lang w:val="en-US"/>
        </w:rPr>
      </w:pPr>
      <w:r>
        <w:rPr>
          <w:sz w:val="22"/>
          <w:szCs w:val="22"/>
          <w:lang w:val="pt-BR"/>
        </w:rPr>
        <w:t xml:space="preserve">Um produto essencial para o mercado britânico é o britador de mandíbulas MOBICAT MC 110 EVO2, que combina um conceito de operação inteligente com alta eficiência. A planta é adequada para a pré-trituração de praticamente todas as pedras naturais, assim como para inúmeras aplicações de reciclagem. Dimensões compactas, um peneiramento primário eficiente, operação simples com o SPECTIVE e o SPECTIVE CONNECT, bem como uma alta capacidade de produção, são as características que dão destaque à usina. Sistemas inovadores de regulação e sobrecarga, o sistema de alimentação contínua (Continuous Feed System) e a peneira primária com oscilação independente otimizam o fluxo de material e aumentam a disponibilidade da planta e o desempenho geral do britador de mandíbulas. </w:t>
      </w:r>
    </w:p>
    <w:p w14:paraId="07BA5464" w14:textId="77777777" w:rsidR="00007B7C" w:rsidRPr="002E7169" w:rsidRDefault="00007B7C" w:rsidP="00110BCA">
      <w:pPr>
        <w:jc w:val="both"/>
        <w:rPr>
          <w:sz w:val="22"/>
          <w:szCs w:val="22"/>
          <w:lang w:val="en-US"/>
        </w:rPr>
      </w:pPr>
    </w:p>
    <w:p w14:paraId="7EDBA18F" w14:textId="4E58BEEF" w:rsidR="008B56EB" w:rsidRPr="002E7169" w:rsidRDefault="001803BF" w:rsidP="008A324E">
      <w:pPr>
        <w:pStyle w:val="Absatzberschrift"/>
        <w:rPr>
          <w:b w:val="0"/>
          <w:bCs/>
          <w:i/>
          <w:iCs/>
          <w:lang w:val="en-US"/>
        </w:rPr>
      </w:pPr>
      <w:r>
        <w:rPr>
          <w:b w:val="0"/>
          <w:i/>
          <w:iCs/>
          <w:lang w:val="pt-BR"/>
        </w:rPr>
        <w:t xml:space="preserve">Britador de impacto e peneira Kleemann em combinação </w:t>
      </w:r>
    </w:p>
    <w:p w14:paraId="1F624DFF" w14:textId="65D1498F" w:rsidR="00007B7C" w:rsidRPr="002E7169" w:rsidRDefault="00007B7C" w:rsidP="00007B7C">
      <w:pPr>
        <w:pStyle w:val="Standardabsatz"/>
        <w:rPr>
          <w:lang w:val="en-US"/>
        </w:rPr>
      </w:pPr>
      <w:r>
        <w:rPr>
          <w:lang w:val="pt-BR"/>
        </w:rPr>
        <w:t>O britador de impacto compacto MOBIREX MR 100 NEOe – com o conceito de acionamento totalmente elétrico E-DRIVE – reúne flexibilidade, baixo peso de transporte e versatilidade de aplicação em entulho, concreto, asfalto e pedra natural de dureza baixa a média. Juntamente com a peneira de Scalper MOBISCREEN MSS 502 EVO, a usina apresentada no estande forma um sistema de produção integrado para a reciclagem de asfalto. Além do MOBIREX MR 100 NEO, a MOBISCREEN MSS 502 EVO também pode ser operada eletricamente com a opção Dual Power. Desse modo, é possível, entre outras coisas, reciclar localmente e sem emissões o material de fresagem, que é reutilizado na usina de asfalto para a produção de asfalto novo.</w:t>
      </w:r>
    </w:p>
    <w:p w14:paraId="415FCD7D" w14:textId="31E18EC2" w:rsidR="001621CC" w:rsidRPr="002E7169" w:rsidRDefault="0064320A" w:rsidP="00563D44">
      <w:pPr>
        <w:pStyle w:val="Absatzberschrift"/>
        <w:rPr>
          <w:b w:val="0"/>
          <w:bCs/>
          <w:i/>
          <w:iCs/>
          <w:lang w:val="en-US"/>
        </w:rPr>
      </w:pPr>
      <w:r>
        <w:rPr>
          <w:b w:val="0"/>
          <w:i/>
          <w:iCs/>
          <w:lang w:val="pt-BR"/>
        </w:rPr>
        <w:t>Amplo portfólio de peneiras com alta adaptabilidade</w:t>
      </w:r>
    </w:p>
    <w:p w14:paraId="5B0EE107" w14:textId="27FFE47A" w:rsidR="0064320A" w:rsidRPr="002E7169" w:rsidRDefault="0064320A" w:rsidP="0064320A">
      <w:pPr>
        <w:pStyle w:val="Standardabsatz"/>
        <w:rPr>
          <w:lang w:val="en-US"/>
        </w:rPr>
      </w:pPr>
      <w:r>
        <w:rPr>
          <w:lang w:val="pt-BR"/>
        </w:rPr>
        <w:t xml:space="preserve">Com as peneiras de Scalper MOBISCREEN MSS 502 EVO e MSS 802 EVO, bem como a peneira de triagem MOBISCREEN MSC 702 EVO, a Kleemann exibe uma amostra representativa de seu portfólio de peneiras. As plantas representam uma tecnologia moderna de peneiramento com alta adaptabilidade a condições de operação variáveis. </w:t>
      </w:r>
      <w:r>
        <w:rPr>
          <w:szCs w:val="22"/>
          <w:lang w:val="pt-BR"/>
        </w:rPr>
        <w:t xml:space="preserve">Além disso, graças ao acionamento Dual Power opcional, o funcionamento exclusivamente elétrico também é possível. Uma ampla variedade de meios de </w:t>
      </w:r>
      <w:r>
        <w:rPr>
          <w:szCs w:val="22"/>
          <w:lang w:val="pt-BR"/>
        </w:rPr>
        <w:lastRenderedPageBreak/>
        <w:t xml:space="preserve">peneiramento, parâmetros de peneiramento ajustáveis de forma flexível e um sistema de controle de planta intuitivo elevam a segurança dos processos e, não menos importante, também melhoram a segurança no trabalho por meio da </w:t>
      </w:r>
      <w:r>
        <w:rPr>
          <w:lang w:val="pt-BR"/>
        </w:rPr>
        <w:t>aplicação correta.</w:t>
      </w:r>
    </w:p>
    <w:p w14:paraId="026B53E6" w14:textId="72066FF2" w:rsidR="004C5D02" w:rsidRPr="002E7169" w:rsidRDefault="004C5D02" w:rsidP="007F2EBD">
      <w:pPr>
        <w:pStyle w:val="Absatzberschrift"/>
        <w:rPr>
          <w:lang w:val="en-US"/>
        </w:rPr>
      </w:pPr>
      <w:r>
        <w:rPr>
          <w:bCs/>
          <w:lang w:val="pt-BR"/>
        </w:rPr>
        <w:t>Soluções para construção de estradas:</w:t>
      </w:r>
    </w:p>
    <w:p w14:paraId="53DD3520" w14:textId="77777777" w:rsidR="0055358F" w:rsidRPr="002E7169" w:rsidRDefault="0055358F" w:rsidP="007F2EBD">
      <w:pPr>
        <w:pStyle w:val="Absatzberschrift"/>
        <w:rPr>
          <w:b w:val="0"/>
          <w:bCs/>
          <w:i/>
          <w:iCs/>
          <w:lang w:val="en-US"/>
        </w:rPr>
      </w:pPr>
    </w:p>
    <w:p w14:paraId="2916CEC9" w14:textId="078F99DB" w:rsidR="007F2EBD" w:rsidRPr="002E7169" w:rsidRDefault="0064320A" w:rsidP="007F2EBD">
      <w:pPr>
        <w:pStyle w:val="Absatzberschrift"/>
        <w:rPr>
          <w:b w:val="0"/>
          <w:bCs/>
          <w:i/>
          <w:iCs/>
          <w:lang w:val="en-US"/>
        </w:rPr>
      </w:pPr>
      <w:r>
        <w:rPr>
          <w:b w:val="0"/>
          <w:i/>
          <w:iCs/>
          <w:lang w:val="pt-BR"/>
        </w:rPr>
        <w:t>Sistema de produção para obras sem emissões locais de CO₂, incluindo três estreias no mercado</w:t>
      </w:r>
    </w:p>
    <w:p w14:paraId="627C2BBD" w14:textId="3CA108FB" w:rsidR="009215EE" w:rsidRPr="002E7169" w:rsidRDefault="00D05267" w:rsidP="0055358F">
      <w:pPr>
        <w:pStyle w:val="Standardabsatz"/>
        <w:spacing w:after="0"/>
        <w:rPr>
          <w:lang w:val="pt-BR"/>
        </w:rPr>
      </w:pPr>
      <w:r>
        <w:rPr>
          <w:lang w:val="pt-BR"/>
        </w:rPr>
        <w:t>A construção de estradas urbanas é caracterizada sobretudo por canteiros de obras pequenos para a reabilitação da infraestrutura existente. Com a fresadora a frio Wirtgen W 50 Re, a pavimentadora Vögele SUPER 1300-5e e o rolo compactador tandem Hamm HX 70e, o Wirtgen Group desenvolveu um sistema de produção baseado em um conceito de acionamento elétrico de ponta a ponta, que será apresentado pela primeira vez no mercado britânico na Hillhead. Os componentes unificados para todas as máquinas de construção resultam, nesse caso, em equipamentos de serviço comuns, alta disponibilidade dos dispositivos de acionamento e uma operação padronizada e simples. Com o conceito modular, as construtoras de estradas têm, pela primeira vez, um sistema de produção abrangente que permite a construção sem emissões locais de CO</w:t>
      </w:r>
      <w:r>
        <w:rPr>
          <w:vertAlign w:val="subscript"/>
          <w:lang w:val="pt-BR"/>
        </w:rPr>
        <w:t>2</w:t>
      </w:r>
      <w:r>
        <w:rPr>
          <w:lang w:val="pt-BR"/>
        </w:rPr>
        <w:t xml:space="preserve">. As soluções de uma única fonte também significam um alto nível de segurança de aplicação e processos harmonizados para soluções de máquinas e de telemática. </w:t>
      </w:r>
    </w:p>
    <w:p w14:paraId="34A78F4A" w14:textId="77777777" w:rsidR="00D05267" w:rsidRPr="002E7169" w:rsidRDefault="00D05267" w:rsidP="0055358F">
      <w:pPr>
        <w:pStyle w:val="Absatzberschrift"/>
        <w:rPr>
          <w:lang w:val="pt-BR"/>
        </w:rPr>
      </w:pPr>
    </w:p>
    <w:p w14:paraId="597F66DE" w14:textId="1C84BE8C" w:rsidR="0064320A" w:rsidRDefault="001E7E2D" w:rsidP="0055358F">
      <w:pPr>
        <w:pStyle w:val="Standardabsatz"/>
        <w:spacing w:after="0"/>
      </w:pPr>
      <w:r>
        <w:rPr>
          <w:i/>
          <w:iCs/>
          <w:lang w:val="pt-BR"/>
        </w:rPr>
        <w:t xml:space="preserve">Produção de asfalto com hidrogênio verde </w:t>
      </w:r>
    </w:p>
    <w:p w14:paraId="4DC87437" w14:textId="2747AB22" w:rsidR="0055358F" w:rsidRPr="002E7169" w:rsidRDefault="000B3664" w:rsidP="0055358F">
      <w:pPr>
        <w:pStyle w:val="Standardabsatz"/>
        <w:spacing w:after="0"/>
        <w:rPr>
          <w:lang w:val="pt-BR"/>
        </w:rPr>
      </w:pPr>
      <w:r>
        <w:rPr>
          <w:lang w:val="pt-BR"/>
        </w:rPr>
        <w:t>Na Hillhead, o grupo empresarial também apresenta o novo queimador MULTI JET da Benninghoven. Com o primeiro queimador do mundo para usinas de asfalto que pode ser operado 100% com hidrogênio verde, o processo de secagem e aquecimento de material tanto virgem quanto reciclado também ocorre sem emissões de CO</w:t>
      </w:r>
      <w:r>
        <w:rPr>
          <w:vertAlign w:val="subscript"/>
          <w:lang w:val="pt-BR"/>
        </w:rPr>
        <w:t>2</w:t>
      </w:r>
      <w:r>
        <w:rPr>
          <w:lang w:val="pt-BR"/>
        </w:rPr>
        <w:t>. Além do queimador, o novo sistema de comando do queimador e um sistema de alimentação com circuito de regulação de pressão patenteado completam essa solução integrada e perfeitamente coordenada.</w:t>
      </w:r>
    </w:p>
    <w:p w14:paraId="2E1EA648" w14:textId="77777777" w:rsidR="0055358F" w:rsidRPr="002E7169" w:rsidRDefault="0055358F" w:rsidP="0055358F">
      <w:pPr>
        <w:pStyle w:val="Standardabsatz"/>
        <w:spacing w:after="0"/>
        <w:rPr>
          <w:lang w:val="pt-BR"/>
        </w:rPr>
      </w:pPr>
    </w:p>
    <w:p w14:paraId="4FFE7B4C" w14:textId="1E1F341B" w:rsidR="007A3B8C" w:rsidRPr="002E7169" w:rsidRDefault="007A3B8C" w:rsidP="0055358F">
      <w:pPr>
        <w:pStyle w:val="Standardabsatz"/>
        <w:spacing w:after="0"/>
        <w:rPr>
          <w:i/>
          <w:iCs/>
          <w:lang w:val="en-US"/>
        </w:rPr>
      </w:pPr>
      <w:r>
        <w:rPr>
          <w:i/>
          <w:iCs/>
          <w:lang w:val="pt-BR"/>
        </w:rPr>
        <w:t>Máquinas de aluguel complementam a exposição na feira</w:t>
      </w:r>
    </w:p>
    <w:p w14:paraId="20442DAD" w14:textId="21B5E260" w:rsidR="000733C6" w:rsidRPr="002E7169" w:rsidRDefault="00D20BD5" w:rsidP="007A3B8C">
      <w:pPr>
        <w:pStyle w:val="Standardabsatz"/>
        <w:spacing w:after="0"/>
        <w:rPr>
          <w:lang w:val="en-US"/>
        </w:rPr>
      </w:pPr>
      <w:r>
        <w:rPr>
          <w:lang w:val="pt-BR"/>
        </w:rPr>
        <w:t>Especialmente para o setor de aluguel de máquinas, o Wirtgen Group disponibiliza dois rolos compactadores da especialista em compactação Hamm – o novo rolo compactador tandem HD 12 G VV, com 2,</w:t>
      </w:r>
      <w:r w:rsidR="002E7169">
        <w:rPr>
          <w:lang w:val="pt-BR"/>
        </w:rPr>
        <w:t>7</w:t>
      </w:r>
      <w:r>
        <w:rPr>
          <w:lang w:val="pt-BR"/>
        </w:rPr>
        <w:t xml:space="preserve"> t, e o rolo compactador monocilíndrico HC 70i VIO, de uso versátil, que possibilita a compactação tanto por vibração quanto por oscilação. </w:t>
      </w:r>
    </w:p>
    <w:p w14:paraId="5387CA5A" w14:textId="77777777" w:rsidR="000733C6" w:rsidRPr="002E7169" w:rsidRDefault="000733C6" w:rsidP="007A3B8C">
      <w:pPr>
        <w:pStyle w:val="Standardabsatz"/>
        <w:spacing w:after="0"/>
        <w:rPr>
          <w:lang w:val="en-US"/>
        </w:rPr>
      </w:pPr>
    </w:p>
    <w:p w14:paraId="411DD29D" w14:textId="27325710" w:rsidR="000733C6" w:rsidRPr="002E7169" w:rsidRDefault="00FA012C" w:rsidP="007A3B8C">
      <w:pPr>
        <w:pStyle w:val="Standardabsatz"/>
        <w:spacing w:after="0"/>
        <w:rPr>
          <w:b/>
          <w:bCs/>
          <w:lang w:val="en-US"/>
        </w:rPr>
      </w:pPr>
      <w:r>
        <w:rPr>
          <w:b/>
          <w:bCs/>
          <w:lang w:val="pt-BR"/>
        </w:rPr>
        <w:t>Especialistas do setor do Wirtgen Group falam sobre a transformação digital</w:t>
      </w:r>
    </w:p>
    <w:p w14:paraId="7D9C2B2B" w14:textId="6387FE3F" w:rsidR="00A333D4" w:rsidRPr="002E7169" w:rsidRDefault="002960F3" w:rsidP="007A3B8C">
      <w:pPr>
        <w:pStyle w:val="Standardabsatz"/>
        <w:spacing w:after="0"/>
        <w:rPr>
          <w:lang w:val="pt-BR"/>
        </w:rPr>
      </w:pPr>
      <w:r>
        <w:rPr>
          <w:lang w:val="pt-BR"/>
        </w:rPr>
        <w:t xml:space="preserve">A oferta da Wirtgen Group em Buxton vai além de máquinas de aço. O know-how sobre aplicações, o serviço de assistência ao cliente personalizado e soluções digitais são elementos essenciais com os quais o Wirtgen Group apoia seus clientes nas atividades diárias. “Também no que diz respeito à transformação digital no setor, nosso grupo empresarial é um motor que impulsiona a inovação”, afirma Paul Holmes, diretor administrativo da Wirtgen Ltd, subsidiária do Wirtgen Group no Reino Unido. Nesse sentido, ele se refere especificamente às duas áreas temáticas: Jobsite Intelligence e Smart Automation. Jobsite Intelligence (Inteligência de obras) significa tomar melhores decisões com base em dados confiáveis e informações de melhor qualidade. “O Wirtgen Group Performance Tracker ajuda os clientes a utilizar os dados de desempenho para reagir com rapidez, ajustar planos ou documentar o trabalho. “Além </w:t>
      </w:r>
      <w:r>
        <w:rPr>
          <w:lang w:val="pt-BR"/>
        </w:rPr>
        <w:lastRenderedPageBreak/>
        <w:t>disso, é possível analisar os dados para que sejam transformados em conhecimento e, em última instância, em lucratividade”, explica Paul Holmes.</w:t>
      </w:r>
    </w:p>
    <w:p w14:paraId="70ED3261" w14:textId="77777777" w:rsidR="0055358F" w:rsidRPr="002E7169" w:rsidRDefault="0055358F" w:rsidP="007A3B8C">
      <w:pPr>
        <w:pStyle w:val="Standardabsatz"/>
        <w:spacing w:after="0"/>
        <w:rPr>
          <w:lang w:val="pt-BR"/>
        </w:rPr>
      </w:pPr>
    </w:p>
    <w:p w14:paraId="35BFFCA3" w14:textId="1EECEFDE" w:rsidR="00731C7E" w:rsidRPr="002E7169" w:rsidRDefault="00A333D4" w:rsidP="007A3B8C">
      <w:pPr>
        <w:pStyle w:val="Standardabsatz"/>
        <w:spacing w:after="0"/>
        <w:rPr>
          <w:lang w:val="en-US"/>
        </w:rPr>
      </w:pPr>
      <w:r>
        <w:rPr>
          <w:lang w:val="pt-BR"/>
        </w:rPr>
        <w:t>Smart Automation (Automação inteligente) significa maximizar o desempenho e a precisão com soluções como Smart Level Pro, Smart Pave, Smart Compact Pro, AutoPilot 2.0, SPECTIVE CONNECT etc. “Com a ajuda dos sistemas de assistência ou das funções automatizadas das máquinas, mesmo operadores inexperientes podem obter resultados precisos, do mesmo modo que um operador experiente. O resultado: o retrabalho e o consumo de material são reduzidos, aumentando assim a qualidade e a rentabilidade”, complementa o diretor administrativo.</w:t>
      </w:r>
    </w:p>
    <w:p w14:paraId="249DEF92" w14:textId="2384F5BE" w:rsidR="0055358F" w:rsidRPr="002E7169" w:rsidRDefault="00A333D4" w:rsidP="0055358F">
      <w:pPr>
        <w:pStyle w:val="Standardabsatz"/>
        <w:spacing w:after="0"/>
        <w:rPr>
          <w:lang w:val="en-US"/>
        </w:rPr>
      </w:pPr>
      <w:r>
        <w:rPr>
          <w:lang w:val="pt-BR"/>
        </w:rPr>
        <w:t>No estande Q1, os especialistas em produtos e aplicações da Wirtgen Ltd. estarão à disposição dos visitantes do setor para esclarecer dúvidas sobre este e outros tópicos relacionados ao tratamento de materiais e à construção de estradas.</w:t>
      </w:r>
    </w:p>
    <w:p w14:paraId="440D79C3" w14:textId="77777777" w:rsidR="0055358F" w:rsidRPr="002E7169" w:rsidRDefault="0055358F" w:rsidP="00E15EBE">
      <w:pPr>
        <w:pStyle w:val="Fotos"/>
        <w:rPr>
          <w:b w:val="0"/>
          <w:lang w:val="en-US"/>
        </w:rPr>
      </w:pPr>
    </w:p>
    <w:p w14:paraId="31412CCB" w14:textId="59FC6DCF" w:rsidR="00E15EBE" w:rsidRPr="002E7169" w:rsidRDefault="00E15EBE" w:rsidP="00E15EBE">
      <w:pPr>
        <w:pStyle w:val="Fotos"/>
        <w:rPr>
          <w:lang w:val="en-US"/>
        </w:rPr>
      </w:pPr>
      <w:r>
        <w:rPr>
          <w:bCs/>
          <w:lang w:val="pt-BR"/>
        </w:rPr>
        <w:t>Fotos:</w:t>
      </w:r>
    </w:p>
    <w:p w14:paraId="20879CE4" w14:textId="5B3A8E69" w:rsidR="002611FE" w:rsidRPr="002E7169" w:rsidRDefault="00E74E5E" w:rsidP="002611FE">
      <w:pPr>
        <w:pStyle w:val="BUbold"/>
        <w:rPr>
          <w:lang w:val="en-US"/>
        </w:rPr>
      </w:pPr>
      <w:r>
        <w:rPr>
          <w:b w:val="0"/>
          <w:noProof/>
          <w:lang w:val="pt-BR"/>
        </w:rPr>
        <w:drawing>
          <wp:inline distT="0" distB="0" distL="0" distR="0" wp14:anchorId="707639D8" wp14:editId="5282BF97">
            <wp:extent cx="3240000" cy="2161703"/>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2161703"/>
                    </a:xfrm>
                    <a:prstGeom prst="rect">
                      <a:avLst/>
                    </a:prstGeom>
                    <a:noFill/>
                    <a:ln>
                      <a:noFill/>
                    </a:ln>
                  </pic:spPr>
                </pic:pic>
              </a:graphicData>
            </a:graphic>
          </wp:inline>
        </w:drawing>
      </w:r>
      <w:r>
        <w:rPr>
          <w:b w:val="0"/>
          <w:lang w:val="pt-BR"/>
        </w:rPr>
        <w:br/>
      </w:r>
      <w:r>
        <w:rPr>
          <w:bCs/>
          <w:lang w:val="pt-BR"/>
        </w:rPr>
        <w:t>K_pic_MC110iEVO2_00004_HI</w:t>
      </w:r>
    </w:p>
    <w:p w14:paraId="1F8A7162" w14:textId="3BAD312E" w:rsidR="006C0C87" w:rsidRPr="002E7169" w:rsidRDefault="003E25B0" w:rsidP="003E25B0">
      <w:pPr>
        <w:pStyle w:val="BUnormal"/>
        <w:rPr>
          <w:lang w:val="en-US"/>
        </w:rPr>
      </w:pPr>
      <w:r>
        <w:rPr>
          <w:lang w:val="pt-BR"/>
        </w:rPr>
        <w:t xml:space="preserve">A MOBICAT MC 110 EVO2 da Kleemann é adequada para a pré-trituração de praticamente todas as pedras naturais, assim como para inúmeras aplicações de reciclagem. </w:t>
      </w:r>
    </w:p>
    <w:p w14:paraId="47324A88" w14:textId="77777777" w:rsidR="002611FE" w:rsidRPr="002E7169" w:rsidRDefault="002611FE" w:rsidP="002611FE">
      <w:pPr>
        <w:pStyle w:val="BUnormal"/>
        <w:rPr>
          <w:lang w:val="en-US"/>
        </w:rPr>
      </w:pPr>
    </w:p>
    <w:p w14:paraId="63C890D2" w14:textId="63D328B7" w:rsidR="00A333D4" w:rsidRPr="002E7169" w:rsidRDefault="00A333D4" w:rsidP="00A333D4">
      <w:pPr>
        <w:pStyle w:val="BUbold"/>
        <w:rPr>
          <w:lang w:val="en-US"/>
        </w:rPr>
      </w:pPr>
      <w:r>
        <w:rPr>
          <w:b w:val="0"/>
          <w:noProof/>
          <w:lang w:val="pt-BR"/>
        </w:rPr>
        <w:lastRenderedPageBreak/>
        <w:drawing>
          <wp:inline distT="0" distB="0" distL="0" distR="0" wp14:anchorId="0735C71E" wp14:editId="7629CC93">
            <wp:extent cx="3181350" cy="2776275"/>
            <wp:effectExtent l="0" t="0" r="0" b="5080"/>
            <wp:docPr id="407273637" name="Grafik 407273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273637" name="Grafik 407273637"/>
                    <pic:cNvPicPr>
                      <a:picLocks noChangeAspect="1" noChangeArrowheads="1"/>
                    </pic:cNvPicPr>
                  </pic:nvPicPr>
                  <pic:blipFill>
                    <a:blip r:embed="rId9" cstate="screen">
                      <a:extLst>
                        <a:ext uri="{28A0092B-C50C-407E-A947-70E740481C1C}">
                          <a14:useLocalDpi xmlns:a14="http://schemas.microsoft.com/office/drawing/2010/main"/>
                        </a:ext>
                      </a:extLst>
                    </a:blip>
                    <a:stretch>
                      <a:fillRect/>
                    </a:stretch>
                  </pic:blipFill>
                  <pic:spPr bwMode="auto">
                    <a:xfrm>
                      <a:off x="0" y="0"/>
                      <a:ext cx="3185022" cy="2779479"/>
                    </a:xfrm>
                    <a:prstGeom prst="rect">
                      <a:avLst/>
                    </a:prstGeom>
                    <a:noFill/>
                    <a:ln>
                      <a:noFill/>
                    </a:ln>
                  </pic:spPr>
                </pic:pic>
              </a:graphicData>
            </a:graphic>
          </wp:inline>
        </w:drawing>
      </w:r>
      <w:r>
        <w:rPr>
          <w:b w:val="0"/>
          <w:lang w:val="pt-BR"/>
        </w:rPr>
        <w:br/>
      </w:r>
      <w:r>
        <w:rPr>
          <w:bCs/>
          <w:lang w:val="pt-BR"/>
        </w:rPr>
        <w:t>WG_Zero_operating_emission_construction_site_climate_protection</w:t>
      </w:r>
    </w:p>
    <w:p w14:paraId="7667B0CD" w14:textId="7E44791D" w:rsidR="0093786A" w:rsidRPr="002E7169" w:rsidRDefault="00A333D4" w:rsidP="0055358F">
      <w:pPr>
        <w:pStyle w:val="Standardabsatz"/>
        <w:rPr>
          <w:sz w:val="20"/>
          <w:szCs w:val="20"/>
          <w:lang w:val="en-US"/>
        </w:rPr>
      </w:pPr>
      <w:r>
        <w:rPr>
          <w:sz w:val="20"/>
          <w:szCs w:val="20"/>
          <w:lang w:val="pt-BR"/>
        </w:rPr>
        <w:t>Com o sistema de produção do Wirtgen Group para obras sem emissões locais, é possível aumentar a lucratividade, bem como cumprir os rigorosos limites de emissão, sobretudo nas cidades.</w:t>
      </w:r>
    </w:p>
    <w:p w14:paraId="0B426ABD" w14:textId="77777777" w:rsidR="0019280A" w:rsidRPr="002E7169" w:rsidRDefault="0019280A" w:rsidP="0055358F">
      <w:pPr>
        <w:pStyle w:val="Standardabsatz"/>
        <w:rPr>
          <w:i/>
          <w:iCs/>
          <w:lang w:val="en-US"/>
        </w:rPr>
      </w:pPr>
    </w:p>
    <w:p w14:paraId="04824B2F" w14:textId="1D2C88F5" w:rsidR="00F74540" w:rsidRPr="002E7169" w:rsidRDefault="00E15EBE" w:rsidP="006C0C87">
      <w:pPr>
        <w:pStyle w:val="Note"/>
        <w:rPr>
          <w:lang w:val="en-US"/>
        </w:rPr>
      </w:pPr>
      <w:r>
        <w:rPr>
          <w:iCs/>
          <w:lang w:val="pt-BR"/>
        </w:rPr>
        <w:t xml:space="preserve">Observação: Essas fotos servem apenas como pré-visualização. Para a impressão nas publicações, usar as fotos em resolução de 300 dpi, que estão disponíveis para download nas páginas Web do </w:t>
      </w:r>
      <w:r>
        <w:rPr>
          <w:i w:val="0"/>
          <w:lang w:val="pt-BR"/>
        </w:rPr>
        <w:t>Wirtgen Group</w:t>
      </w:r>
      <w:r>
        <w:rPr>
          <w:iCs/>
          <w:lang w:val="pt-BR"/>
        </w:rPr>
        <w:t>.</w:t>
      </w:r>
    </w:p>
    <w:p w14:paraId="55931FB8" w14:textId="3F55BBA8" w:rsidR="00E15EBE" w:rsidRPr="002E7169" w:rsidRDefault="00E15EBE" w:rsidP="00E15EBE">
      <w:pPr>
        <w:pStyle w:val="Absatzberschrift"/>
        <w:rPr>
          <w:iCs/>
          <w:lang w:val="en-US"/>
        </w:rPr>
      </w:pPr>
      <w:r>
        <w:rPr>
          <w:bCs/>
          <w:lang w:val="pt-BR"/>
        </w:rPr>
        <w:t>Para mais informações entre em contato com:</w:t>
      </w:r>
    </w:p>
    <w:p w14:paraId="0834BAC7" w14:textId="77777777" w:rsidR="00E15EBE" w:rsidRPr="002E7169" w:rsidRDefault="00E15EBE" w:rsidP="00E15EBE">
      <w:pPr>
        <w:pStyle w:val="Absatzberschrift"/>
        <w:rPr>
          <w:lang w:val="en-US"/>
        </w:rPr>
      </w:pPr>
    </w:p>
    <w:p w14:paraId="69EE0B1B" w14:textId="77777777" w:rsidR="00E15EBE" w:rsidRPr="008A324E" w:rsidRDefault="00E15EBE" w:rsidP="00E15EBE">
      <w:pPr>
        <w:pStyle w:val="Absatzberschrift"/>
        <w:rPr>
          <w:b w:val="0"/>
          <w:bCs/>
          <w:szCs w:val="22"/>
        </w:rPr>
      </w:pPr>
      <w:r>
        <w:rPr>
          <w:b w:val="0"/>
          <w:lang w:val="pt-BR"/>
        </w:rPr>
        <w:t>WIRTGEN GROUP</w:t>
      </w:r>
    </w:p>
    <w:p w14:paraId="6C2CE818" w14:textId="77777777" w:rsidR="00E15EBE" w:rsidRPr="008A324E" w:rsidRDefault="00E15EBE" w:rsidP="00E15EBE">
      <w:pPr>
        <w:pStyle w:val="Fuzeile1"/>
      </w:pPr>
      <w:r>
        <w:rPr>
          <w:bCs w:val="0"/>
          <w:iCs w:val="0"/>
          <w:lang w:val="pt-BR"/>
        </w:rPr>
        <w:t>Relações Públicas</w:t>
      </w:r>
    </w:p>
    <w:p w14:paraId="11D0C008" w14:textId="77777777" w:rsidR="00E15EBE" w:rsidRPr="008A324E" w:rsidRDefault="00E15EBE" w:rsidP="00E15EBE">
      <w:pPr>
        <w:pStyle w:val="Fuzeile1"/>
      </w:pPr>
      <w:r>
        <w:rPr>
          <w:bCs w:val="0"/>
          <w:iCs w:val="0"/>
          <w:lang w:val="pt-BR"/>
        </w:rPr>
        <w:t>Reinhard-Wirtgen-Straße 2</w:t>
      </w:r>
    </w:p>
    <w:p w14:paraId="1063A82F" w14:textId="77777777" w:rsidR="00E15EBE" w:rsidRPr="008A324E" w:rsidRDefault="00E15EBE" w:rsidP="00E15EBE">
      <w:pPr>
        <w:pStyle w:val="Fuzeile1"/>
      </w:pPr>
      <w:r>
        <w:rPr>
          <w:bCs w:val="0"/>
          <w:iCs w:val="0"/>
          <w:lang w:val="pt-BR"/>
        </w:rPr>
        <w:t>53578 Windhagen</w:t>
      </w:r>
    </w:p>
    <w:p w14:paraId="5A37CC2B" w14:textId="77777777" w:rsidR="00E15EBE" w:rsidRPr="008A324E" w:rsidRDefault="00E15EBE" w:rsidP="00E15EBE">
      <w:pPr>
        <w:pStyle w:val="Fuzeile1"/>
      </w:pPr>
      <w:r>
        <w:rPr>
          <w:bCs w:val="0"/>
          <w:iCs w:val="0"/>
          <w:lang w:val="pt-BR"/>
        </w:rPr>
        <w:t>Alemanha</w:t>
      </w:r>
    </w:p>
    <w:p w14:paraId="29A07732" w14:textId="77777777" w:rsidR="00E15EBE" w:rsidRPr="008A324E" w:rsidRDefault="00E15EBE" w:rsidP="00E15EBE">
      <w:pPr>
        <w:pStyle w:val="Fuzeile1"/>
      </w:pPr>
    </w:p>
    <w:p w14:paraId="0C099062" w14:textId="6A963221" w:rsidR="00E15EBE" w:rsidRPr="008A324E" w:rsidRDefault="00E15EBE" w:rsidP="00E15EBE">
      <w:pPr>
        <w:pStyle w:val="Fuzeile1"/>
        <w:rPr>
          <w:rFonts w:ascii="Times New Roman" w:hAnsi="Times New Roman" w:cs="Times New Roman"/>
        </w:rPr>
      </w:pPr>
      <w:r>
        <w:rPr>
          <w:bCs w:val="0"/>
          <w:iCs w:val="0"/>
          <w:lang w:val="pt-BR"/>
        </w:rPr>
        <w:t>Telefone: +49 (0) 2645 131 – 1966</w:t>
      </w:r>
    </w:p>
    <w:p w14:paraId="65F4C38F" w14:textId="77777777" w:rsidR="00E15EBE" w:rsidRPr="008A324E" w:rsidRDefault="00E15EBE" w:rsidP="00E15EBE">
      <w:pPr>
        <w:pStyle w:val="Fuzeile1"/>
      </w:pPr>
      <w:r>
        <w:rPr>
          <w:bCs w:val="0"/>
          <w:iCs w:val="0"/>
          <w:lang w:val="pt-BR"/>
        </w:rPr>
        <w:t>Fax: +49 (0) 2645 131 – 499</w:t>
      </w:r>
    </w:p>
    <w:p w14:paraId="79FF3B7C" w14:textId="23BD8875" w:rsidR="00E15EBE" w:rsidRPr="008A324E" w:rsidRDefault="00E15EBE" w:rsidP="00E15EBE">
      <w:pPr>
        <w:pStyle w:val="Fuzeile1"/>
      </w:pPr>
      <w:r>
        <w:rPr>
          <w:bCs w:val="0"/>
          <w:iCs w:val="0"/>
          <w:lang w:val="pt-BR"/>
        </w:rPr>
        <w:t xml:space="preserve">E-mail: </w:t>
      </w:r>
      <w:hyperlink r:id="rId10" w:history="1">
        <w:r>
          <w:rPr>
            <w:rStyle w:val="Hyperlink"/>
            <w:rFonts w:cs="Times New Roman (Textkörper CS)"/>
            <w:bCs w:val="0"/>
            <w:iCs w:val="0"/>
            <w:lang w:val="pt-BR"/>
          </w:rPr>
          <w:t>PR@wirtgen-group.com</w:t>
        </w:r>
      </w:hyperlink>
    </w:p>
    <w:p w14:paraId="4F99EB86" w14:textId="77777777" w:rsidR="00E15EBE" w:rsidRPr="008A324E" w:rsidRDefault="00E15EBE" w:rsidP="00E15EBE">
      <w:pPr>
        <w:pStyle w:val="Fuzeile1"/>
        <w:rPr>
          <w:vanish/>
        </w:rPr>
      </w:pPr>
    </w:p>
    <w:p w14:paraId="3D604A55" w14:textId="5BB8C1A2" w:rsidR="00F048D4" w:rsidRPr="008A324E" w:rsidRDefault="00B5101D" w:rsidP="00F74540">
      <w:pPr>
        <w:pStyle w:val="Fuzeile1"/>
      </w:pPr>
      <w:hyperlink r:id="rId11" w:history="1">
        <w:r>
          <w:rPr>
            <w:rStyle w:val="Hyperlink"/>
            <w:bCs w:val="0"/>
            <w:iCs w:val="0"/>
            <w:lang w:val="pt-BR"/>
          </w:rPr>
          <w:t>www.wirtgen-group.com</w:t>
        </w:r>
      </w:hyperlink>
    </w:p>
    <w:p w14:paraId="669A80D7" w14:textId="77777777" w:rsidR="00B5101D" w:rsidRPr="008A324E" w:rsidRDefault="00B5101D" w:rsidP="00F74540">
      <w:pPr>
        <w:pStyle w:val="Fuzeile1"/>
      </w:pPr>
    </w:p>
    <w:sectPr w:rsidR="00B5101D" w:rsidRPr="008A324E" w:rsidSect="005A2646">
      <w:headerReference w:type="even" r:id="rId12"/>
      <w:headerReference w:type="default" r:id="rId13"/>
      <w:footerReference w:type="default" r:id="rId14"/>
      <w:headerReference w:type="first" r:id="rId15"/>
      <w:footerReference w:type="first" r:id="rId16"/>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1D18F" w14:textId="77777777" w:rsidR="005A2646" w:rsidRDefault="005A2646" w:rsidP="00E55534">
      <w:r>
        <w:separator/>
      </w:r>
    </w:p>
  </w:endnote>
  <w:endnote w:type="continuationSeparator" w:id="0">
    <w:p w14:paraId="7B077B92" w14:textId="77777777" w:rsidR="005A2646" w:rsidRDefault="005A2646"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pt-BR"/>
            </w:rPr>
            <w:t xml:space="preserve">     </w:t>
          </w:r>
        </w:p>
      </w:tc>
      <w:tc>
        <w:tcPr>
          <w:tcW w:w="1160" w:type="dxa"/>
        </w:tcPr>
        <w:p w14:paraId="120FF8E6" w14:textId="77777777" w:rsidR="00533132" w:rsidRPr="00723F4F" w:rsidRDefault="00533132" w:rsidP="00723F4F">
          <w:pPr>
            <w:pStyle w:val="Seitenzahlen"/>
            <w:rPr>
              <w:szCs w:val="20"/>
            </w:rPr>
          </w:pPr>
          <w:r>
            <w:rPr>
              <w:szCs w:val="20"/>
              <w:lang w:val="pt-BR"/>
            </w:rPr>
            <w:fldChar w:fldCharType="begin"/>
          </w:r>
          <w:r>
            <w:rPr>
              <w:szCs w:val="20"/>
              <w:lang w:val="pt-BR"/>
            </w:rPr>
            <w:instrText xml:space="preserve"> PAGE \# "00"</w:instrText>
          </w:r>
          <w:r>
            <w:rPr>
              <w:szCs w:val="20"/>
              <w:lang w:val="pt-BR"/>
            </w:rPr>
            <w:fldChar w:fldCharType="separate"/>
          </w:r>
          <w:r>
            <w:rPr>
              <w:noProof/>
              <w:szCs w:val="20"/>
              <w:lang w:val="pt-BR"/>
            </w:rPr>
            <w:t>02</w:t>
          </w:r>
          <w:r>
            <w:rPr>
              <w:szCs w:val="20"/>
              <w:lang w:val="pt-BR"/>
            </w:rPr>
            <w:fldChar w:fldCharType="end"/>
          </w:r>
        </w:p>
      </w:tc>
    </w:tr>
  </w:tbl>
  <w:p w14:paraId="7CF7D2C8" w14:textId="77777777" w:rsidR="00533132" w:rsidRDefault="00BD5391">
    <w:pPr>
      <w:pStyle w:val="Fuzeile"/>
    </w:pPr>
    <w:r>
      <w:rPr>
        <w:noProof/>
        <w:lang w:val="pt-B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pt-BR"/>
            </w:rPr>
            <w:t>WIRTGEN</w:t>
          </w:r>
          <w:r>
            <w:rPr>
              <w:rStyle w:val="Hervorhebung"/>
              <w:bCs/>
              <w:iCs w:val="0"/>
              <w:szCs w:val="20"/>
              <w:lang w:val="pt-BR"/>
            </w:rPr>
            <w:t xml:space="preserve"> GmbH</w:t>
          </w:r>
          <w:r>
            <w:rPr>
              <w:szCs w:val="20"/>
              <w:lang w:val="pt-BR"/>
            </w:rPr>
            <w:t xml:space="preserve"> · Reinhard-Wirtgen-Str. 2 · D-53578 Windhagen · T: +49 26 45 / 131 0</w:t>
          </w:r>
        </w:p>
      </w:tc>
    </w:tr>
  </w:tbl>
  <w:p w14:paraId="732BEB33" w14:textId="77777777" w:rsidR="00533132" w:rsidRDefault="00BD5391">
    <w:pPr>
      <w:pStyle w:val="Fuzeile"/>
    </w:pPr>
    <w:r>
      <w:rPr>
        <w:noProof/>
        <w:lang w:val="pt-B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4E1A9" w14:textId="77777777" w:rsidR="005A2646" w:rsidRDefault="005A2646" w:rsidP="00E55534">
      <w:r>
        <w:separator/>
      </w:r>
    </w:p>
  </w:footnote>
  <w:footnote w:type="continuationSeparator" w:id="0">
    <w:p w14:paraId="5E9E2088" w14:textId="77777777" w:rsidR="005A2646" w:rsidRDefault="005A2646"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741B71D3" w:rsidR="005101B4" w:rsidRDefault="009C3B8C">
    <w:pPr>
      <w:pStyle w:val="Kopfzeile"/>
    </w:pPr>
    <w:r>
      <w:rPr>
        <w:noProof/>
        <w:lang w:val="pt-BR"/>
      </w:rPr>
      <mc:AlternateContent>
        <mc:Choice Requires="wps">
          <w:drawing>
            <wp:anchor distT="0" distB="0" distL="0" distR="0" simplePos="0" relativeHeight="251662336" behindDoc="0" locked="0" layoutInCell="1" allowOverlap="1" wp14:anchorId="5BEAA57C" wp14:editId="38262DCC">
              <wp:simplePos x="635" y="635"/>
              <wp:positionH relativeFrom="page">
                <wp:align>right</wp:align>
              </wp:positionH>
              <wp:positionV relativeFrom="page">
                <wp:align>top</wp:align>
              </wp:positionV>
              <wp:extent cx="965200" cy="345440"/>
              <wp:effectExtent l="0" t="0" r="0" b="16510"/>
              <wp:wrapNone/>
              <wp:docPr id="206217392" name="Textfeld 5"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23FFC1DC" w14:textId="25BCE16D"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BEAA57C" id="_x0000_t202" coordsize="21600,21600" o:spt="202" path="m,l,21600r21600,l21600,xe">
              <v:stroke joinstyle="miter"/>
              <v:path gradientshapeok="t" o:connecttype="rect"/>
            </v:shapetype>
            <v:shape id="Textfeld 5" o:spid="_x0000_s1026" type="#_x0000_t202" alt="Company Use" style="position:absolute;margin-left:24.8pt;margin-top:0;width:76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" filled="f" stroked="f">
              <v:textbox style="mso-fit-shape-to-text:t" inset="0,15pt,20pt,0">
                <w:txbxContent>
                  <w:p w14:paraId="23FFC1DC" w14:textId="25BCE16D"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Company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4184B883" w:rsidR="00533132" w:rsidRPr="00533132" w:rsidRDefault="009C3B8C" w:rsidP="00533132">
    <w:pPr>
      <w:pStyle w:val="Kopfzeile"/>
    </w:pPr>
    <w:r>
      <w:rPr>
        <w:noProof/>
        <w:lang w:val="pt-BR"/>
      </w:rPr>
      <mc:AlternateContent>
        <mc:Choice Requires="wps">
          <w:drawing>
            <wp:anchor distT="0" distB="0" distL="0" distR="0" simplePos="0" relativeHeight="251663360" behindDoc="0" locked="0" layoutInCell="1" allowOverlap="1" wp14:anchorId="1BA7517C" wp14:editId="05575D56">
              <wp:simplePos x="752475" y="447675"/>
              <wp:positionH relativeFrom="page">
                <wp:align>right</wp:align>
              </wp:positionH>
              <wp:positionV relativeFrom="page">
                <wp:align>top</wp:align>
              </wp:positionV>
              <wp:extent cx="965200" cy="345440"/>
              <wp:effectExtent l="0" t="0" r="0" b="16510"/>
              <wp:wrapNone/>
              <wp:docPr id="1093861122" name="Textfeld 6"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46B88315" w14:textId="3E4D3D85" w:rsidR="009C3B8C" w:rsidRPr="009C3B8C" w:rsidRDefault="006678C3"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BA7517C" id="_x0000_t202" coordsize="21600,21600" o:spt="202" path="m,l,21600r21600,l21600,xe">
              <v:stroke joinstyle="miter"/>
              <v:path gradientshapeok="t" o:connecttype="rect"/>
            </v:shapetype>
            <v:shape id="Textfeld 6" o:spid="_x0000_s1027" type="#_x0000_t202" alt="Company Use" style="position:absolute;margin-left:24.8pt;margin-top:0;width:76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" filled="f" stroked="f">
              <v:textbox style="mso-fit-shape-to-text:t" inset="0,15pt,20pt,0">
                <w:txbxContent>
                  <w:p w14:paraId="46B88315" w14:textId="3E4D3D85" w:rsidR="009C3B8C" w:rsidRPr="009C3B8C" w:rsidRDefault="006678C3"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Public</w:t>
                    </w:r>
                  </w:p>
                </w:txbxContent>
              </v:textbox>
              <w10:wrap anchorx="page" anchory="page"/>
            </v:shape>
          </w:pict>
        </mc:Fallback>
      </mc:AlternateContent>
    </w:r>
    <w:r>
      <w:rPr>
        <w:noProof/>
        <w:lang w:val="pt-BR"/>
      </w:rPr>
      <w:drawing>
        <wp:anchor distT="0" distB="0" distL="114300" distR="114300" simplePos="0" relativeHeight="251660288" behindDoc="1" locked="0" layoutInCell="1" allowOverlap="1" wp14:anchorId="6CC7FC4B" wp14:editId="23352A9A">
          <wp:simplePos x="0" y="0"/>
          <wp:positionH relativeFrom="column">
            <wp:posOffset>-759460</wp:posOffset>
          </wp:positionH>
          <wp:positionV relativeFrom="paragraph">
            <wp:posOffset>-453390</wp:posOffset>
          </wp:positionV>
          <wp:extent cx="7559675" cy="10693400"/>
          <wp:effectExtent l="0" t="0" r="0" b="0"/>
          <wp:wrapNone/>
          <wp:docPr id="4" name="Bild 12" descr="Modelo de comunicado de impren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127C8586" w:rsidR="00533132" w:rsidRDefault="009C3B8C">
    <w:pPr>
      <w:pStyle w:val="Kopfzeile"/>
    </w:pPr>
    <w:r>
      <w:rPr>
        <w:noProof/>
        <w:lang w:val="pt-BR"/>
      </w:rPr>
      <mc:AlternateContent>
        <mc:Choice Requires="wps">
          <w:drawing>
            <wp:anchor distT="0" distB="0" distL="0" distR="0" simplePos="0" relativeHeight="251661312" behindDoc="0" locked="0" layoutInCell="1" allowOverlap="1" wp14:anchorId="4E1B1FC0" wp14:editId="033130DF">
              <wp:simplePos x="635" y="635"/>
              <wp:positionH relativeFrom="page">
                <wp:align>right</wp:align>
              </wp:positionH>
              <wp:positionV relativeFrom="page">
                <wp:align>top</wp:align>
              </wp:positionV>
              <wp:extent cx="965200" cy="345440"/>
              <wp:effectExtent l="0" t="0" r="0" b="16510"/>
              <wp:wrapNone/>
              <wp:docPr id="279650257"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1FBA3BA9" w14:textId="468F8B3A"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E1B1FC0" id="_x0000_t202" coordsize="21600,21600" o:spt="202" path="m,l,21600r21600,l21600,xe">
              <v:stroke joinstyle="miter"/>
              <v:path gradientshapeok="t" o:connecttype="rect"/>
            </v:shapetype>
            <v:shape id="Textfeld 4" o:spid="_x0000_s1028" type="#_x0000_t202" alt="Company Use" style="position:absolute;margin-left:24.8pt;margin-top:0;width:76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" filled="f" stroked="f">
              <v:textbox style="mso-fit-shape-to-text:t" inset="0,15pt,20pt,0">
                <w:txbxContent>
                  <w:p w14:paraId="1FBA3BA9" w14:textId="468F8B3A"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Company Use</w:t>
                    </w:r>
                  </w:p>
                </w:txbxContent>
              </v:textbox>
              <w10:wrap anchorx="page" anchory="page"/>
            </v:shape>
          </w:pict>
        </mc:Fallback>
      </mc:AlternateContent>
    </w:r>
    <w:r>
      <w:rPr>
        <w:noProof/>
        <w:lang w:val="pt-B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pt-B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t-B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00pt;height:1500pt" o:bullet="t">
        <v:imagedata r:id="rId1" o:title="AZ_04a"/>
      </v:shape>
    </w:pict>
  </w:numPicBullet>
  <w:numPicBullet w:numPicBulletId="1">
    <w:pict>
      <v:shape id="_x0000_i1061"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856385357">
    <w:abstractNumId w:val="8"/>
  </w:num>
  <w:num w:numId="2" w16cid:durableId="2018575392">
    <w:abstractNumId w:val="8"/>
  </w:num>
  <w:num w:numId="3" w16cid:durableId="1267736379">
    <w:abstractNumId w:val="8"/>
  </w:num>
  <w:num w:numId="4" w16cid:durableId="1329792781">
    <w:abstractNumId w:val="8"/>
  </w:num>
  <w:num w:numId="5" w16cid:durableId="1844472397">
    <w:abstractNumId w:val="8"/>
  </w:num>
  <w:num w:numId="6" w16cid:durableId="2011332026">
    <w:abstractNumId w:val="2"/>
  </w:num>
  <w:num w:numId="7" w16cid:durableId="528491532">
    <w:abstractNumId w:val="2"/>
  </w:num>
  <w:num w:numId="8" w16cid:durableId="1070272624">
    <w:abstractNumId w:val="2"/>
  </w:num>
  <w:num w:numId="9" w16cid:durableId="741559172">
    <w:abstractNumId w:val="2"/>
  </w:num>
  <w:num w:numId="10" w16cid:durableId="877205511">
    <w:abstractNumId w:val="2"/>
  </w:num>
  <w:num w:numId="11" w16cid:durableId="1538816891">
    <w:abstractNumId w:val="5"/>
  </w:num>
  <w:num w:numId="12" w16cid:durableId="901718019">
    <w:abstractNumId w:val="5"/>
  </w:num>
  <w:num w:numId="13" w16cid:durableId="1012490722">
    <w:abstractNumId w:val="4"/>
  </w:num>
  <w:num w:numId="14" w16cid:durableId="1747727512">
    <w:abstractNumId w:val="4"/>
  </w:num>
  <w:num w:numId="15" w16cid:durableId="728498438">
    <w:abstractNumId w:val="4"/>
  </w:num>
  <w:num w:numId="16" w16cid:durableId="1327056901">
    <w:abstractNumId w:val="4"/>
  </w:num>
  <w:num w:numId="17" w16cid:durableId="1974553948">
    <w:abstractNumId w:val="4"/>
  </w:num>
  <w:num w:numId="18" w16cid:durableId="281040863">
    <w:abstractNumId w:val="1"/>
  </w:num>
  <w:num w:numId="19" w16cid:durableId="1335380761">
    <w:abstractNumId w:val="3"/>
  </w:num>
  <w:num w:numId="20" w16cid:durableId="134420362">
    <w:abstractNumId w:val="7"/>
  </w:num>
  <w:num w:numId="21" w16cid:durableId="17437955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13042301">
    <w:abstractNumId w:val="0"/>
  </w:num>
  <w:num w:numId="23" w16cid:durableId="18469011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6040802">
    <w:abstractNumId w:val="6"/>
  </w:num>
  <w:num w:numId="25" w16cid:durableId="15724974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07B7C"/>
    <w:rsid w:val="0001166C"/>
    <w:rsid w:val="000148B3"/>
    <w:rsid w:val="000367D9"/>
    <w:rsid w:val="00042106"/>
    <w:rsid w:val="000472B8"/>
    <w:rsid w:val="0005285B"/>
    <w:rsid w:val="00055529"/>
    <w:rsid w:val="0005788F"/>
    <w:rsid w:val="00062C3A"/>
    <w:rsid w:val="00066D09"/>
    <w:rsid w:val="00070D47"/>
    <w:rsid w:val="000733C6"/>
    <w:rsid w:val="00075BAE"/>
    <w:rsid w:val="000904E6"/>
    <w:rsid w:val="00093B02"/>
    <w:rsid w:val="000953BB"/>
    <w:rsid w:val="00095D5F"/>
    <w:rsid w:val="0009665C"/>
    <w:rsid w:val="000A0479"/>
    <w:rsid w:val="000A36D9"/>
    <w:rsid w:val="000A4C7D"/>
    <w:rsid w:val="000B2864"/>
    <w:rsid w:val="000B3664"/>
    <w:rsid w:val="000B582B"/>
    <w:rsid w:val="000D15C3"/>
    <w:rsid w:val="000E24F8"/>
    <w:rsid w:val="000E5738"/>
    <w:rsid w:val="000E79DE"/>
    <w:rsid w:val="000F3883"/>
    <w:rsid w:val="00101C82"/>
    <w:rsid w:val="00103205"/>
    <w:rsid w:val="001050E3"/>
    <w:rsid w:val="00110BCA"/>
    <w:rsid w:val="00112A48"/>
    <w:rsid w:val="0011795C"/>
    <w:rsid w:val="0012026F"/>
    <w:rsid w:val="00130601"/>
    <w:rsid w:val="00132055"/>
    <w:rsid w:val="00137D8E"/>
    <w:rsid w:val="00146C3D"/>
    <w:rsid w:val="00153B47"/>
    <w:rsid w:val="001613A6"/>
    <w:rsid w:val="001614F0"/>
    <w:rsid w:val="001616F4"/>
    <w:rsid w:val="001621CC"/>
    <w:rsid w:val="001632B1"/>
    <w:rsid w:val="001664F4"/>
    <w:rsid w:val="0018021A"/>
    <w:rsid w:val="001803BF"/>
    <w:rsid w:val="0019280A"/>
    <w:rsid w:val="00194FB1"/>
    <w:rsid w:val="00196BA4"/>
    <w:rsid w:val="001B16BB"/>
    <w:rsid w:val="001B34EE"/>
    <w:rsid w:val="001B5028"/>
    <w:rsid w:val="001C1A3E"/>
    <w:rsid w:val="001E7E2D"/>
    <w:rsid w:val="001F4E2B"/>
    <w:rsid w:val="00200355"/>
    <w:rsid w:val="0021351D"/>
    <w:rsid w:val="002376FA"/>
    <w:rsid w:val="00253A2E"/>
    <w:rsid w:val="002603EC"/>
    <w:rsid w:val="002611FE"/>
    <w:rsid w:val="00282AFC"/>
    <w:rsid w:val="00286C15"/>
    <w:rsid w:val="002960F3"/>
    <w:rsid w:val="0029634D"/>
    <w:rsid w:val="002C1DB7"/>
    <w:rsid w:val="002C7542"/>
    <w:rsid w:val="002D065C"/>
    <w:rsid w:val="002D0780"/>
    <w:rsid w:val="002D2EE5"/>
    <w:rsid w:val="002D63E6"/>
    <w:rsid w:val="002E271E"/>
    <w:rsid w:val="002E4EB0"/>
    <w:rsid w:val="002E6411"/>
    <w:rsid w:val="002E7169"/>
    <w:rsid w:val="002E765F"/>
    <w:rsid w:val="002E7E4E"/>
    <w:rsid w:val="002F108B"/>
    <w:rsid w:val="002F5818"/>
    <w:rsid w:val="002F70FD"/>
    <w:rsid w:val="0030316D"/>
    <w:rsid w:val="0030429F"/>
    <w:rsid w:val="00311867"/>
    <w:rsid w:val="0032774C"/>
    <w:rsid w:val="00332D28"/>
    <w:rsid w:val="0034191A"/>
    <w:rsid w:val="00343CC7"/>
    <w:rsid w:val="00343E5A"/>
    <w:rsid w:val="00345132"/>
    <w:rsid w:val="00355DCC"/>
    <w:rsid w:val="0036561D"/>
    <w:rsid w:val="003665BE"/>
    <w:rsid w:val="0037520A"/>
    <w:rsid w:val="00384A08"/>
    <w:rsid w:val="00387E6F"/>
    <w:rsid w:val="003967E5"/>
    <w:rsid w:val="003A753A"/>
    <w:rsid w:val="003B3803"/>
    <w:rsid w:val="003B444B"/>
    <w:rsid w:val="003C2A71"/>
    <w:rsid w:val="003E1CB6"/>
    <w:rsid w:val="003E25B0"/>
    <w:rsid w:val="003E3CF6"/>
    <w:rsid w:val="003E759F"/>
    <w:rsid w:val="003E7853"/>
    <w:rsid w:val="003F57AB"/>
    <w:rsid w:val="00400FD9"/>
    <w:rsid w:val="004016F7"/>
    <w:rsid w:val="00403373"/>
    <w:rsid w:val="00406C81"/>
    <w:rsid w:val="00412545"/>
    <w:rsid w:val="0041475A"/>
    <w:rsid w:val="00417237"/>
    <w:rsid w:val="00422EFD"/>
    <w:rsid w:val="0043023C"/>
    <w:rsid w:val="00430BB0"/>
    <w:rsid w:val="0046460D"/>
    <w:rsid w:val="00467F3C"/>
    <w:rsid w:val="0047498D"/>
    <w:rsid w:val="00476100"/>
    <w:rsid w:val="00487BFC"/>
    <w:rsid w:val="004A463B"/>
    <w:rsid w:val="004B4095"/>
    <w:rsid w:val="004C1967"/>
    <w:rsid w:val="004C5D02"/>
    <w:rsid w:val="004D23D0"/>
    <w:rsid w:val="004D2BE0"/>
    <w:rsid w:val="004E6EF5"/>
    <w:rsid w:val="00502E34"/>
    <w:rsid w:val="00506409"/>
    <w:rsid w:val="005101B4"/>
    <w:rsid w:val="005114FE"/>
    <w:rsid w:val="0052656C"/>
    <w:rsid w:val="00530E32"/>
    <w:rsid w:val="00533132"/>
    <w:rsid w:val="00537210"/>
    <w:rsid w:val="005523E2"/>
    <w:rsid w:val="0055358F"/>
    <w:rsid w:val="00563D44"/>
    <w:rsid w:val="005649F4"/>
    <w:rsid w:val="005710C8"/>
    <w:rsid w:val="005711A3"/>
    <w:rsid w:val="00571A5C"/>
    <w:rsid w:val="00573B2B"/>
    <w:rsid w:val="005776E9"/>
    <w:rsid w:val="00587AD9"/>
    <w:rsid w:val="005909A8"/>
    <w:rsid w:val="005A2646"/>
    <w:rsid w:val="005A3F6F"/>
    <w:rsid w:val="005A4F04"/>
    <w:rsid w:val="005B5793"/>
    <w:rsid w:val="005C6B30"/>
    <w:rsid w:val="005C71EC"/>
    <w:rsid w:val="005E764C"/>
    <w:rsid w:val="005E7F7D"/>
    <w:rsid w:val="00603C15"/>
    <w:rsid w:val="006063D4"/>
    <w:rsid w:val="00623B37"/>
    <w:rsid w:val="00626C63"/>
    <w:rsid w:val="006330A2"/>
    <w:rsid w:val="00642EB6"/>
    <w:rsid w:val="0064320A"/>
    <w:rsid w:val="006433E2"/>
    <w:rsid w:val="006447AE"/>
    <w:rsid w:val="00651E5D"/>
    <w:rsid w:val="006678C3"/>
    <w:rsid w:val="00677F11"/>
    <w:rsid w:val="00682B1A"/>
    <w:rsid w:val="00690D7C"/>
    <w:rsid w:val="00690DFE"/>
    <w:rsid w:val="006A4B77"/>
    <w:rsid w:val="006B3EEC"/>
    <w:rsid w:val="006C0C87"/>
    <w:rsid w:val="006C5111"/>
    <w:rsid w:val="006D6CC6"/>
    <w:rsid w:val="006D7EAC"/>
    <w:rsid w:val="006E0104"/>
    <w:rsid w:val="006F3060"/>
    <w:rsid w:val="006F7602"/>
    <w:rsid w:val="00722A17"/>
    <w:rsid w:val="00723F4F"/>
    <w:rsid w:val="00731C7E"/>
    <w:rsid w:val="00753D8D"/>
    <w:rsid w:val="00754B80"/>
    <w:rsid w:val="00755AE0"/>
    <w:rsid w:val="0075761B"/>
    <w:rsid w:val="00757B83"/>
    <w:rsid w:val="00765D74"/>
    <w:rsid w:val="00774358"/>
    <w:rsid w:val="00791A69"/>
    <w:rsid w:val="0079462A"/>
    <w:rsid w:val="00794830"/>
    <w:rsid w:val="007975AB"/>
    <w:rsid w:val="00797CAA"/>
    <w:rsid w:val="007A2B6F"/>
    <w:rsid w:val="007A3B8C"/>
    <w:rsid w:val="007A6BD2"/>
    <w:rsid w:val="007A734C"/>
    <w:rsid w:val="007C2658"/>
    <w:rsid w:val="007C3722"/>
    <w:rsid w:val="007D59A2"/>
    <w:rsid w:val="007E20D0"/>
    <w:rsid w:val="007E3DAB"/>
    <w:rsid w:val="007E741C"/>
    <w:rsid w:val="007F2EBD"/>
    <w:rsid w:val="00802EBA"/>
    <w:rsid w:val="008053B3"/>
    <w:rsid w:val="00806E5F"/>
    <w:rsid w:val="00811E51"/>
    <w:rsid w:val="00820315"/>
    <w:rsid w:val="00823073"/>
    <w:rsid w:val="0082316D"/>
    <w:rsid w:val="00832921"/>
    <w:rsid w:val="00834472"/>
    <w:rsid w:val="00836A5D"/>
    <w:rsid w:val="008427F2"/>
    <w:rsid w:val="00843B45"/>
    <w:rsid w:val="0084571C"/>
    <w:rsid w:val="00863129"/>
    <w:rsid w:val="00866830"/>
    <w:rsid w:val="00867369"/>
    <w:rsid w:val="00870ACE"/>
    <w:rsid w:val="00873125"/>
    <w:rsid w:val="008755E5"/>
    <w:rsid w:val="00875D22"/>
    <w:rsid w:val="00881E44"/>
    <w:rsid w:val="00892F6F"/>
    <w:rsid w:val="00896F7E"/>
    <w:rsid w:val="008A324E"/>
    <w:rsid w:val="008A391E"/>
    <w:rsid w:val="008B56EB"/>
    <w:rsid w:val="008C2A29"/>
    <w:rsid w:val="008C2DB2"/>
    <w:rsid w:val="008D1164"/>
    <w:rsid w:val="008D2B87"/>
    <w:rsid w:val="008D770E"/>
    <w:rsid w:val="008E4B34"/>
    <w:rsid w:val="008F02D1"/>
    <w:rsid w:val="008F3F7D"/>
    <w:rsid w:val="0090337E"/>
    <w:rsid w:val="009049D8"/>
    <w:rsid w:val="00907C4E"/>
    <w:rsid w:val="00910609"/>
    <w:rsid w:val="00915841"/>
    <w:rsid w:val="009215EE"/>
    <w:rsid w:val="009328FA"/>
    <w:rsid w:val="00936916"/>
    <w:rsid w:val="00936A78"/>
    <w:rsid w:val="009375E1"/>
    <w:rsid w:val="0093786A"/>
    <w:rsid w:val="009405D6"/>
    <w:rsid w:val="00952853"/>
    <w:rsid w:val="00954D68"/>
    <w:rsid w:val="009646E4"/>
    <w:rsid w:val="009674A9"/>
    <w:rsid w:val="00977335"/>
    <w:rsid w:val="00977EC3"/>
    <w:rsid w:val="009830E6"/>
    <w:rsid w:val="009833DB"/>
    <w:rsid w:val="0098631D"/>
    <w:rsid w:val="009B0E06"/>
    <w:rsid w:val="009B17A9"/>
    <w:rsid w:val="009B211F"/>
    <w:rsid w:val="009B5211"/>
    <w:rsid w:val="009B7C05"/>
    <w:rsid w:val="009C2378"/>
    <w:rsid w:val="009C3B8C"/>
    <w:rsid w:val="009C5A77"/>
    <w:rsid w:val="009C5D99"/>
    <w:rsid w:val="009D016F"/>
    <w:rsid w:val="009E251D"/>
    <w:rsid w:val="009E4817"/>
    <w:rsid w:val="009E60A3"/>
    <w:rsid w:val="009F10A8"/>
    <w:rsid w:val="009F3EAD"/>
    <w:rsid w:val="009F578C"/>
    <w:rsid w:val="009F715C"/>
    <w:rsid w:val="00A0216C"/>
    <w:rsid w:val="00A02F49"/>
    <w:rsid w:val="00A133DD"/>
    <w:rsid w:val="00A14AF1"/>
    <w:rsid w:val="00A171F4"/>
    <w:rsid w:val="00A1772D"/>
    <w:rsid w:val="00A177B2"/>
    <w:rsid w:val="00A24EFC"/>
    <w:rsid w:val="00A27829"/>
    <w:rsid w:val="00A333D4"/>
    <w:rsid w:val="00A46F1E"/>
    <w:rsid w:val="00A54B45"/>
    <w:rsid w:val="00A66B3F"/>
    <w:rsid w:val="00A82395"/>
    <w:rsid w:val="00A8288D"/>
    <w:rsid w:val="00A9295C"/>
    <w:rsid w:val="00A97464"/>
    <w:rsid w:val="00A977CE"/>
    <w:rsid w:val="00AA0DF7"/>
    <w:rsid w:val="00AB52F9"/>
    <w:rsid w:val="00AB6B9C"/>
    <w:rsid w:val="00AD131F"/>
    <w:rsid w:val="00AD32D5"/>
    <w:rsid w:val="00AD70E4"/>
    <w:rsid w:val="00AF3B3A"/>
    <w:rsid w:val="00AF4E8E"/>
    <w:rsid w:val="00AF6569"/>
    <w:rsid w:val="00B04113"/>
    <w:rsid w:val="00B06265"/>
    <w:rsid w:val="00B34EF6"/>
    <w:rsid w:val="00B35915"/>
    <w:rsid w:val="00B5101D"/>
    <w:rsid w:val="00B5232A"/>
    <w:rsid w:val="00B60ED1"/>
    <w:rsid w:val="00B62CF5"/>
    <w:rsid w:val="00B8448E"/>
    <w:rsid w:val="00B85705"/>
    <w:rsid w:val="00B874DC"/>
    <w:rsid w:val="00B90F78"/>
    <w:rsid w:val="00BB6A28"/>
    <w:rsid w:val="00BC7CBF"/>
    <w:rsid w:val="00BD1058"/>
    <w:rsid w:val="00BD25D1"/>
    <w:rsid w:val="00BD5391"/>
    <w:rsid w:val="00BD764C"/>
    <w:rsid w:val="00BF56B2"/>
    <w:rsid w:val="00BF761C"/>
    <w:rsid w:val="00C055AB"/>
    <w:rsid w:val="00C06F64"/>
    <w:rsid w:val="00C11F95"/>
    <w:rsid w:val="00C136DF"/>
    <w:rsid w:val="00C1654A"/>
    <w:rsid w:val="00C17501"/>
    <w:rsid w:val="00C40627"/>
    <w:rsid w:val="00C41311"/>
    <w:rsid w:val="00C43625"/>
    <w:rsid w:val="00C43EAF"/>
    <w:rsid w:val="00C457C3"/>
    <w:rsid w:val="00C644CA"/>
    <w:rsid w:val="00C658FC"/>
    <w:rsid w:val="00C70CC6"/>
    <w:rsid w:val="00C73005"/>
    <w:rsid w:val="00C73EE1"/>
    <w:rsid w:val="00C740D0"/>
    <w:rsid w:val="00C825EC"/>
    <w:rsid w:val="00C84D75"/>
    <w:rsid w:val="00C85E18"/>
    <w:rsid w:val="00C95D34"/>
    <w:rsid w:val="00C96E9F"/>
    <w:rsid w:val="00CA4A09"/>
    <w:rsid w:val="00CB71DD"/>
    <w:rsid w:val="00CC3282"/>
    <w:rsid w:val="00CC5A63"/>
    <w:rsid w:val="00CC5F28"/>
    <w:rsid w:val="00CC787C"/>
    <w:rsid w:val="00CF034D"/>
    <w:rsid w:val="00CF36C9"/>
    <w:rsid w:val="00D00EC4"/>
    <w:rsid w:val="00D05267"/>
    <w:rsid w:val="00D166AC"/>
    <w:rsid w:val="00D20B6F"/>
    <w:rsid w:val="00D20BD5"/>
    <w:rsid w:val="00D36BA2"/>
    <w:rsid w:val="00D37CF4"/>
    <w:rsid w:val="00D4487C"/>
    <w:rsid w:val="00D47388"/>
    <w:rsid w:val="00D63D33"/>
    <w:rsid w:val="00D73352"/>
    <w:rsid w:val="00D9145D"/>
    <w:rsid w:val="00D935C3"/>
    <w:rsid w:val="00D93A90"/>
    <w:rsid w:val="00DA0266"/>
    <w:rsid w:val="00DA477E"/>
    <w:rsid w:val="00DB250B"/>
    <w:rsid w:val="00DB4BB0"/>
    <w:rsid w:val="00DE461D"/>
    <w:rsid w:val="00E04039"/>
    <w:rsid w:val="00E1395D"/>
    <w:rsid w:val="00E14608"/>
    <w:rsid w:val="00E154FF"/>
    <w:rsid w:val="00E15EBE"/>
    <w:rsid w:val="00E20825"/>
    <w:rsid w:val="00E21E67"/>
    <w:rsid w:val="00E30EBF"/>
    <w:rsid w:val="00E316C0"/>
    <w:rsid w:val="00E31E03"/>
    <w:rsid w:val="00E416A2"/>
    <w:rsid w:val="00E451CD"/>
    <w:rsid w:val="00E47CE1"/>
    <w:rsid w:val="00E51170"/>
    <w:rsid w:val="00E52C6A"/>
    <w:rsid w:val="00E52D70"/>
    <w:rsid w:val="00E55534"/>
    <w:rsid w:val="00E7116D"/>
    <w:rsid w:val="00E72429"/>
    <w:rsid w:val="00E74753"/>
    <w:rsid w:val="00E74E5E"/>
    <w:rsid w:val="00E761F0"/>
    <w:rsid w:val="00E914D1"/>
    <w:rsid w:val="00E960D8"/>
    <w:rsid w:val="00EB5FCA"/>
    <w:rsid w:val="00EC3830"/>
    <w:rsid w:val="00EE78EA"/>
    <w:rsid w:val="00F048D4"/>
    <w:rsid w:val="00F134D9"/>
    <w:rsid w:val="00F20920"/>
    <w:rsid w:val="00F23212"/>
    <w:rsid w:val="00F3352F"/>
    <w:rsid w:val="00F33B16"/>
    <w:rsid w:val="00F353EA"/>
    <w:rsid w:val="00F36C27"/>
    <w:rsid w:val="00F52254"/>
    <w:rsid w:val="00F56318"/>
    <w:rsid w:val="00F56CBF"/>
    <w:rsid w:val="00F66F07"/>
    <w:rsid w:val="00F67C95"/>
    <w:rsid w:val="00F74540"/>
    <w:rsid w:val="00F75B79"/>
    <w:rsid w:val="00F82525"/>
    <w:rsid w:val="00F911CB"/>
    <w:rsid w:val="00F91AC4"/>
    <w:rsid w:val="00F97FEA"/>
    <w:rsid w:val="00FA012C"/>
    <w:rsid w:val="00FB2E6F"/>
    <w:rsid w:val="00FB60E1"/>
    <w:rsid w:val="00FB7776"/>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584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FB7776"/>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60859284">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rtgen-group.c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wirtgen-group.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_rels/header3.xml.rels><?xml version="1.0" encoding="UTF-8" standalone="yes"?>
<Relationships xmlns="http://schemas.openxmlformats.org/package/2006/relationships"><Relationship Id="rId2" Type="http://schemas.openxmlformats.org/officeDocument/2006/relationships/image" Target="media/image7.wmf"/><Relationship Id="rId1" Type="http://schemas.openxmlformats.org/officeDocument/2006/relationships/image" Target="media/image6.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1088</Words>
  <Characters>6859</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7932</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Lang,Christian</cp:lastModifiedBy>
  <cp:revision>13</cp:revision>
  <cp:lastPrinted>2021-10-28T15:19:00Z</cp:lastPrinted>
  <dcterms:created xsi:type="dcterms:W3CDTF">2026-03-18T11:05:00Z</dcterms:created>
  <dcterms:modified xsi:type="dcterms:W3CDTF">2026-04-21T12:31:00Z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a,10ab1fd1,c4aa0b0,4132ff02</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2026-03-13T12:43:58Z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b6d71c97-fc2a-437d-a321-060ef95d90b0</vt:lpwstr>
  </property>
  <property fmtid="{D5CDD505-2E9C-101B-9397-08002B2CF9AE}" pid="11" name="MSIP_Label_53eb3ead-8c2d-4695-9d06-baf35a321a90_ContentBits">
    <vt:lpwstr>1</vt:lpwstr>
  </property>
  <property fmtid="{D5CDD505-2E9C-101B-9397-08002B2CF9AE}" pid="12" name="MSIP_Label_53eb3ead-8c2d-4695-9d06-baf35a321a90_Tag">
    <vt:lpwstr>10, 0, 1, 1</vt:lpwstr>
  </property>
</Properties>
</file>