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FEDC99" w:rsidR="007F2EBD" w:rsidRPr="00D733A1" w:rsidRDefault="00C825EC" w:rsidP="007F2EBD">
      <w:pPr>
        <w:pStyle w:val="Head"/>
        <w:rPr>
          <w:lang w:val="en-US"/>
        </w:rPr>
      </w:pPr>
      <w:r>
        <w:rPr>
          <w:lang w:val="it-IT"/>
        </w:rPr>
        <w:t>Il Wirtgen Group alla Hillhead UK 2026: You will never crush alone</w:t>
      </w:r>
    </w:p>
    <w:p w14:paraId="42270004" w14:textId="602E4B5A" w:rsidR="007F2EBD" w:rsidRPr="00D733A1" w:rsidRDefault="00F66F07" w:rsidP="007F2EBD">
      <w:pPr>
        <w:pStyle w:val="Subhead"/>
        <w:rPr>
          <w:lang w:val="en-US"/>
        </w:rPr>
      </w:pPr>
      <w:r>
        <w:rPr>
          <w:bCs/>
          <w:iCs w:val="0"/>
          <w:lang w:val="it-IT"/>
        </w:rPr>
        <w:t>Un sistema di produzione senza emissioni a livello locale per la costruzione di strade e 3 anteprime di mercato completeranno la presenza</w:t>
      </w:r>
    </w:p>
    <w:p w14:paraId="6D386F65" w14:textId="4C3BCCAC" w:rsidR="007F2EBD" w:rsidRPr="00D733A1" w:rsidRDefault="00BC7CBF" w:rsidP="007F2EBD">
      <w:pPr>
        <w:pStyle w:val="Teaser"/>
        <w:rPr>
          <w:lang w:val="en-US"/>
        </w:rPr>
      </w:pPr>
      <w:r>
        <w:rPr>
          <w:bCs/>
          <w:lang w:val="it-IT"/>
        </w:rPr>
        <w:t xml:space="preserve">Ispirato al motto della fiera “You’ll never crush alone”, il Wirtgen Group alla Hillhead 2026 si concentrerà sulle soluzioni olistiche per il trattamento dei materiali </w:t>
      </w:r>
      <w:r>
        <w:rPr>
          <w:bCs/>
          <w:szCs w:val="22"/>
          <w:lang w:val="it-IT"/>
        </w:rPr>
        <w:t>con cinque impianti di frantumazione e vagliatura Kleemann</w:t>
      </w:r>
      <w:r>
        <w:rPr>
          <w:bCs/>
          <w:lang w:val="it-IT"/>
        </w:rPr>
        <w:t xml:space="preserve">. Inoltre, presso lo stand fieristico Q1 a Buxton, sarà possibile ammirare </w:t>
      </w:r>
      <w:r>
        <w:rPr>
          <w:bCs/>
          <w:szCs w:val="22"/>
          <w:lang w:val="it-IT"/>
        </w:rPr>
        <w:t>un sistema di produzione completamente elettrico a batteria per un risanamento stradale senza emissioni locali di CO₂</w:t>
      </w:r>
      <w:r>
        <w:rPr>
          <w:bCs/>
          <w:lang w:val="it-IT"/>
        </w:rPr>
        <w:t>.</w:t>
      </w:r>
    </w:p>
    <w:p w14:paraId="2C2E5A77" w14:textId="77777777" w:rsidR="004C5D02" w:rsidRPr="00D733A1" w:rsidRDefault="004C5D02" w:rsidP="007F2EBD">
      <w:pPr>
        <w:pStyle w:val="Absatzberschrift"/>
        <w:rPr>
          <w:lang w:val="en-US"/>
        </w:rPr>
      </w:pPr>
      <w:r>
        <w:rPr>
          <w:bCs/>
          <w:lang w:val="it-IT"/>
        </w:rPr>
        <w:t>Soluzioni per il trattamento del materiale</w:t>
      </w:r>
    </w:p>
    <w:p w14:paraId="446D628A" w14:textId="77777777" w:rsidR="0055358F" w:rsidRPr="00D733A1" w:rsidRDefault="0055358F" w:rsidP="007F2EBD">
      <w:pPr>
        <w:pStyle w:val="Absatzberschrift"/>
        <w:rPr>
          <w:b w:val="0"/>
          <w:bCs/>
          <w:i/>
          <w:iCs/>
          <w:lang w:val="en-US"/>
        </w:rPr>
      </w:pPr>
    </w:p>
    <w:p w14:paraId="29165CA5" w14:textId="684BF11A" w:rsidR="007F2EBD" w:rsidRPr="00D733A1" w:rsidRDefault="008B56EB" w:rsidP="007F2EBD">
      <w:pPr>
        <w:pStyle w:val="Absatzberschrift"/>
        <w:rPr>
          <w:b w:val="0"/>
          <w:bCs/>
          <w:i/>
          <w:iCs/>
          <w:lang w:val="en-US"/>
        </w:rPr>
      </w:pPr>
      <w:r>
        <w:rPr>
          <w:b w:val="0"/>
          <w:i/>
          <w:iCs/>
          <w:lang w:val="it-IT"/>
        </w:rPr>
        <w:t>Frantoio a mascelle intelligente per le applicazioni flessibili</w:t>
      </w:r>
    </w:p>
    <w:p w14:paraId="2CCDD59D" w14:textId="7BDD4248" w:rsidR="008B56EB" w:rsidRPr="00D733A1" w:rsidRDefault="00811E51" w:rsidP="00007B7C">
      <w:pPr>
        <w:jc w:val="both"/>
        <w:rPr>
          <w:sz w:val="22"/>
          <w:szCs w:val="22"/>
          <w:lang w:val="it-IT"/>
        </w:rPr>
      </w:pPr>
      <w:r>
        <w:rPr>
          <w:sz w:val="22"/>
          <w:szCs w:val="22"/>
          <w:lang w:val="it-IT"/>
        </w:rPr>
        <w:t xml:space="preserve">Un prodotto fondamentale per il mercato britannico è costituito dal frantoio a mascelle MOBICAT MC 110 EVO2, che riunisce una configurazione del pannello di comando intelligente con un’alta efficienza. Gli impianti sono adatti alla sminuzzatura preliminare di tutti i tipi di pietra naturale, oltre che a numerose applicazioni di riciclaggio. Gli impianti sono caratterizzati dalle dimensioni compatte, da una prevagliatura efficiente, dal comando semplice tramite SPECTIVE e SPECTIVE CONNECT e da un’alta capacità produttiva. I sistemi di regolazione e anti-sovraccarico innovativi, il sistema di alimentazione continua e il prevaglio oscillante in modo indipendente ottimizzano il flusso del materiale e aumentano la disponibilità dell’impianto e la resa complessiva del frantoio a mascelle. </w:t>
      </w:r>
    </w:p>
    <w:p w14:paraId="07BA5464" w14:textId="77777777" w:rsidR="00007B7C" w:rsidRPr="00D733A1" w:rsidRDefault="00007B7C" w:rsidP="00110BCA">
      <w:pPr>
        <w:jc w:val="both"/>
        <w:rPr>
          <w:sz w:val="22"/>
          <w:szCs w:val="22"/>
          <w:lang w:val="it-IT"/>
        </w:rPr>
      </w:pPr>
    </w:p>
    <w:p w14:paraId="7EDBA18F" w14:textId="4E58BEEF" w:rsidR="008B56EB" w:rsidRPr="00D733A1" w:rsidRDefault="001803BF" w:rsidP="008A324E">
      <w:pPr>
        <w:pStyle w:val="Absatzberschrift"/>
        <w:rPr>
          <w:b w:val="0"/>
          <w:bCs/>
          <w:i/>
          <w:iCs/>
          <w:lang w:val="en-US"/>
        </w:rPr>
      </w:pPr>
      <w:r>
        <w:rPr>
          <w:b w:val="0"/>
          <w:i/>
          <w:iCs/>
          <w:lang w:val="it-IT"/>
        </w:rPr>
        <w:t xml:space="preserve">Combinazione di frantoio ad urto e impianto di vagliatura Kleemann </w:t>
      </w:r>
    </w:p>
    <w:p w14:paraId="1F624DFF" w14:textId="65D1498F" w:rsidR="00007B7C" w:rsidRPr="00D733A1" w:rsidRDefault="00007B7C" w:rsidP="00007B7C">
      <w:pPr>
        <w:pStyle w:val="Standardabsatz"/>
        <w:rPr>
          <w:lang w:val="en-US"/>
        </w:rPr>
      </w:pPr>
      <w:r>
        <w:rPr>
          <w:lang w:val="it-IT"/>
        </w:rPr>
        <w:t>Il frantoio ad urto compatto MOBIREX MR 100 NEOe – con il suo sistema di azionamento unico completamente elettrico E-DRIVE – riunisce flessibilità, peso di trasporto ridotto e possibilità di impiego versatili con detriti di costruzione, cemento, asfalto e pietra naturale da friabile a mediamente dura. Unitamente all’impianto di vagliatura grossolana MOBISCREEN MSS 502 EVO, l’impianto forma presso lo stand fieristico un sistema di produzione perfettamente coordinato per il riciclaggio dell’asfalto. Oltre al MOBIREX MR 100 NEO, anche il MOBISCREEN MSS 502 EVO può essere azionato elettricamente con l’aiuto dell’opzione Dual Power. In questo modo è possibile tra l’altro trattare senza emissioni a livello locale il materiale fresato, che verrà quindi riutilizzato nell’impianto di confezionamento per la produzione di nuovo asfalto.</w:t>
      </w:r>
    </w:p>
    <w:p w14:paraId="415FCD7D" w14:textId="31E18EC2" w:rsidR="001621CC" w:rsidRPr="00D733A1" w:rsidRDefault="0064320A" w:rsidP="00563D44">
      <w:pPr>
        <w:pStyle w:val="Absatzberschrift"/>
        <w:rPr>
          <w:b w:val="0"/>
          <w:bCs/>
          <w:i/>
          <w:iCs/>
          <w:lang w:val="en-US"/>
        </w:rPr>
      </w:pPr>
      <w:r>
        <w:rPr>
          <w:b w:val="0"/>
          <w:i/>
          <w:iCs/>
          <w:lang w:val="it-IT"/>
        </w:rPr>
        <w:t>Ampio assortimento di vagli con grandi capacità di adattamento</w:t>
      </w:r>
    </w:p>
    <w:p w14:paraId="5B0EE107" w14:textId="27FFE47A" w:rsidR="0064320A" w:rsidRPr="00D733A1" w:rsidRDefault="0064320A" w:rsidP="0064320A">
      <w:pPr>
        <w:pStyle w:val="Standardabsatz"/>
        <w:rPr>
          <w:lang w:val="it-IT"/>
        </w:rPr>
      </w:pPr>
      <w:r>
        <w:rPr>
          <w:lang w:val="it-IT"/>
        </w:rPr>
        <w:t xml:space="preserve">Con gli impianti di vagliatura grossolana MOBISCREEN MSS 502 EVO e MSS 802 EVO e con il vaglio classificatore MOBISCREEN MSC 702 EVO, Kleemann presenta una scelta significativa del proprio assortimento di vagli. Gli impianti sono sinonimo di moderna tecnologia di vagliatura con una grande capacità di adattamento al variare delle condizioni d’impiego. </w:t>
      </w:r>
      <w:r>
        <w:rPr>
          <w:szCs w:val="22"/>
          <w:lang w:val="it-IT"/>
        </w:rPr>
        <w:t xml:space="preserve">Grazie all’azionamento opzionale Dual Power è inoltre possibile anche un funzionamento puramente elettrico. Una grande scelta di mezzi di vagliatura, i parametri di vagliatura impostabili in modo flessibile e un comando degli </w:t>
      </w:r>
      <w:r>
        <w:rPr>
          <w:szCs w:val="22"/>
          <w:lang w:val="it-IT"/>
        </w:rPr>
        <w:lastRenderedPageBreak/>
        <w:t xml:space="preserve">impianti intuitivo aumentano la sicurezza di processo e migliorano inoltre la sicurezza sul lavoro </w:t>
      </w:r>
      <w:r>
        <w:rPr>
          <w:lang w:val="it-IT"/>
        </w:rPr>
        <w:t>grazie all’utilizzo corretto.</w:t>
      </w:r>
    </w:p>
    <w:p w14:paraId="026B53E6" w14:textId="72066FF2" w:rsidR="004C5D02" w:rsidRPr="00D733A1" w:rsidRDefault="004C5D02" w:rsidP="007F2EBD">
      <w:pPr>
        <w:pStyle w:val="Absatzberschrift"/>
        <w:rPr>
          <w:lang w:val="en-US"/>
        </w:rPr>
      </w:pPr>
      <w:r>
        <w:rPr>
          <w:bCs/>
          <w:lang w:val="it-IT"/>
        </w:rPr>
        <w:t>Soluzioni per la costruzione di strade</w:t>
      </w:r>
    </w:p>
    <w:p w14:paraId="53DD3520" w14:textId="77777777" w:rsidR="0055358F" w:rsidRPr="00D733A1" w:rsidRDefault="0055358F" w:rsidP="007F2EBD">
      <w:pPr>
        <w:pStyle w:val="Absatzberschrift"/>
        <w:rPr>
          <w:b w:val="0"/>
          <w:bCs/>
          <w:i/>
          <w:iCs/>
          <w:lang w:val="en-US"/>
        </w:rPr>
      </w:pPr>
    </w:p>
    <w:p w14:paraId="2916CEC9" w14:textId="078F99DB" w:rsidR="007F2EBD" w:rsidRPr="00D733A1" w:rsidRDefault="0064320A" w:rsidP="007F2EBD">
      <w:pPr>
        <w:pStyle w:val="Absatzberschrift"/>
        <w:rPr>
          <w:b w:val="0"/>
          <w:bCs/>
          <w:i/>
          <w:iCs/>
          <w:lang w:val="en-US"/>
        </w:rPr>
      </w:pPr>
      <w:r>
        <w:rPr>
          <w:b w:val="0"/>
          <w:i/>
          <w:iCs/>
          <w:lang w:val="it-IT"/>
        </w:rPr>
        <w:t>Sistema di produzione per il cantiere senza emissioni locali di CO₂ e 3 anteprime di mercato</w:t>
      </w:r>
    </w:p>
    <w:p w14:paraId="627C2BBD" w14:textId="3CA108FB" w:rsidR="009215EE" w:rsidRPr="00D733A1" w:rsidRDefault="00D05267" w:rsidP="0055358F">
      <w:pPr>
        <w:pStyle w:val="Standardabsatz"/>
        <w:spacing w:after="0"/>
        <w:rPr>
          <w:lang w:val="it-IT"/>
        </w:rPr>
      </w:pPr>
      <w:r>
        <w:rPr>
          <w:lang w:val="it-IT"/>
        </w:rPr>
        <w:t>La costruzione di strade urbane è caratterizzata soprattutto da piccoli cantieri per il risanamento dell’infrastruttura esistente. Con la fresa a freddo Wirtgen W 50 Re, la finitrice stradale Vögele SUPER 1300-5e e il rullo tandem Hamm HX 70e, il Wirtgen Group ha sviluppato un sistema di produzione basato su di un sistema di propulsione elettrico a batteria completo, che alla Hillhead sarà presentato per la prima volta per il mercato britannico. I componenti standardizzati per tutte le macchine edili hanno qui come risultato componenti di manutenzione comuni, un’alta disponibilità dei componenti di azionamento e un comando semplice e univoco. Con il concetto modulare, le imprese di costruzione di strade dispongono per la prima volta di un sistema di produzione completo, che rende possibile la costruzione di strade senza emissioni locali di CO</w:t>
      </w:r>
      <w:r>
        <w:rPr>
          <w:vertAlign w:val="subscript"/>
          <w:lang w:val="it-IT"/>
        </w:rPr>
        <w:t>2</w:t>
      </w:r>
      <w:r>
        <w:rPr>
          <w:lang w:val="it-IT"/>
        </w:rPr>
        <w:t xml:space="preserve">. Le soluzioni da un unico fornitore sono inoltre sinonimo di alta sicurezza d’uso e di processi coordinati tra loro nelle soluzioni relative alle macchine e alla telematica. </w:t>
      </w:r>
    </w:p>
    <w:p w14:paraId="34A78F4A" w14:textId="77777777" w:rsidR="00D05267" w:rsidRPr="00D733A1" w:rsidRDefault="00D05267" w:rsidP="0055358F">
      <w:pPr>
        <w:pStyle w:val="Absatzberschrift"/>
        <w:rPr>
          <w:lang w:val="it-IT"/>
        </w:rPr>
      </w:pPr>
    </w:p>
    <w:p w14:paraId="597F66DE" w14:textId="1C84BE8C" w:rsidR="0064320A" w:rsidRDefault="001E7E2D" w:rsidP="0055358F">
      <w:pPr>
        <w:pStyle w:val="Standardabsatz"/>
        <w:spacing w:after="0"/>
      </w:pPr>
      <w:r>
        <w:rPr>
          <w:i/>
          <w:iCs/>
          <w:lang w:val="it-IT"/>
        </w:rPr>
        <w:t xml:space="preserve">Produzione di asfalto con idrogeno verde </w:t>
      </w:r>
    </w:p>
    <w:p w14:paraId="4DC87437" w14:textId="2747AB22" w:rsidR="0055358F" w:rsidRPr="00D733A1" w:rsidRDefault="000B3664" w:rsidP="0055358F">
      <w:pPr>
        <w:pStyle w:val="Standardabsatz"/>
        <w:spacing w:after="0"/>
        <w:rPr>
          <w:lang w:val="it-IT"/>
        </w:rPr>
      </w:pPr>
      <w:r>
        <w:rPr>
          <w:lang w:val="it-IT"/>
        </w:rPr>
        <w:t>Alla Hillhead il gruppo di imprese presenterà anche il nuovo bruciatore MULTI JET di Benninghoven. Con il primo bruciatore al mondo per gli impianti di confezionamento che può essere alimentato al 100% con idrogeno verde, il processo di essiccazione e riscaldamento del materiale da riciclaggio e del minerale bianco avviene parimenti senza emissioni di CO</w:t>
      </w:r>
      <w:r>
        <w:rPr>
          <w:vertAlign w:val="subscript"/>
          <w:lang w:val="it-IT"/>
        </w:rPr>
        <w:t>2</w:t>
      </w:r>
      <w:r>
        <w:rPr>
          <w:lang w:val="it-IT"/>
        </w:rPr>
        <w:t>. Oltre al bruciatore, della soluzione completa composta da elementi ottimamente coordinati gli uni con gli altri fanno parte anche il controllo del bruciatore e il sistema di alimentazione con tratto di regolazione della pressione brevettato.</w:t>
      </w:r>
    </w:p>
    <w:p w14:paraId="2E1EA648" w14:textId="77777777" w:rsidR="0055358F" w:rsidRPr="00D733A1" w:rsidRDefault="0055358F" w:rsidP="0055358F">
      <w:pPr>
        <w:pStyle w:val="Standardabsatz"/>
        <w:spacing w:after="0"/>
        <w:rPr>
          <w:lang w:val="it-IT"/>
        </w:rPr>
      </w:pPr>
    </w:p>
    <w:p w14:paraId="4FFE7B4C" w14:textId="1E1F341B" w:rsidR="007A3B8C" w:rsidRPr="00D733A1" w:rsidRDefault="007A3B8C" w:rsidP="0055358F">
      <w:pPr>
        <w:pStyle w:val="Standardabsatz"/>
        <w:spacing w:after="0"/>
        <w:rPr>
          <w:i/>
          <w:iCs/>
          <w:lang w:val="en-US"/>
        </w:rPr>
      </w:pPr>
      <w:r>
        <w:rPr>
          <w:i/>
          <w:iCs/>
          <w:lang w:val="it-IT"/>
        </w:rPr>
        <w:t>Le macchine a noleggio completano l’esposizione fieristica</w:t>
      </w:r>
    </w:p>
    <w:p w14:paraId="20442DAD" w14:textId="5FF55E5E" w:rsidR="000733C6" w:rsidRPr="00D733A1" w:rsidRDefault="00D20BD5" w:rsidP="007A3B8C">
      <w:pPr>
        <w:pStyle w:val="Standardabsatz"/>
        <w:spacing w:after="0"/>
        <w:rPr>
          <w:lang w:val="en-US"/>
        </w:rPr>
      </w:pPr>
      <w:r>
        <w:rPr>
          <w:lang w:val="it-IT"/>
        </w:rPr>
        <w:t>Il Wirtgen Group presenta due rulli dello specialista della compattazione Hamm dedicati al noleggio di macchinari – il nuovo rullo tandem da 2,</w:t>
      </w:r>
      <w:r w:rsidR="00D733A1">
        <w:rPr>
          <w:lang w:val="it-IT"/>
        </w:rPr>
        <w:t>7</w:t>
      </w:r>
      <w:r>
        <w:rPr>
          <w:lang w:val="it-IT"/>
        </w:rPr>
        <w:t xml:space="preserve"> t HD 12 G VV e il rullo compattatore versatile HC 70i VIO, che rende possibile la compattazione sia con vibrazione sia con oscillazione. </w:t>
      </w:r>
    </w:p>
    <w:p w14:paraId="5387CA5A" w14:textId="77777777" w:rsidR="000733C6" w:rsidRPr="00D733A1" w:rsidRDefault="000733C6" w:rsidP="007A3B8C">
      <w:pPr>
        <w:pStyle w:val="Standardabsatz"/>
        <w:spacing w:after="0"/>
        <w:rPr>
          <w:lang w:val="en-US"/>
        </w:rPr>
      </w:pPr>
    </w:p>
    <w:p w14:paraId="411DD29D" w14:textId="27325710" w:rsidR="000733C6" w:rsidRPr="00D733A1" w:rsidRDefault="00FA012C" w:rsidP="007A3B8C">
      <w:pPr>
        <w:pStyle w:val="Standardabsatz"/>
        <w:spacing w:after="0"/>
        <w:rPr>
          <w:b/>
          <w:bCs/>
          <w:lang w:val="en-US"/>
        </w:rPr>
      </w:pPr>
      <w:r>
        <w:rPr>
          <w:b/>
          <w:bCs/>
          <w:lang w:val="it-IT"/>
        </w:rPr>
        <w:t>Gli esperti di settore del Wirtgen Group informano sulla trasformazione digitale</w:t>
      </w:r>
    </w:p>
    <w:p w14:paraId="7D9C2B2B" w14:textId="6387FE3F" w:rsidR="00A333D4" w:rsidRPr="00D733A1" w:rsidRDefault="002960F3" w:rsidP="007A3B8C">
      <w:pPr>
        <w:pStyle w:val="Standardabsatz"/>
        <w:spacing w:after="0"/>
        <w:rPr>
          <w:lang w:val="en-US"/>
        </w:rPr>
      </w:pPr>
      <w:r>
        <w:rPr>
          <w:lang w:val="it-IT"/>
        </w:rPr>
        <w:t>L’offerta del Wirtgen Group a Buxton non comprende solo macchine di acciaio. Le competenze applicative, il servizio clienti capillare e le soluzioni digitali sono elementi importanti, con i quali il Wirtgen Group sostiene i propri clienti nel lavoro quotidiano. “Anche nella trasformazione digitale nel nostro settore, il nostro gruppo di imprese rappresenta un motore di innovazione”, spiega Paul Holmes, amministratore della consociata del Wirtgen Group Wirtgen Ltd. nel Regno Unito. In questo caso fa riferimento concretamente ai due ambiti tematici Jobsite Intelligence e Smart Automation. Jobsite Intelligence è sinonimo di decisioni migliori, prese con l’aiuto di dati validi e di informazioni di qualità. “Il Wirtgen Group Performance Tracker aiuta i nostri clienti a usare i dati prestazionali, in modo da poter reagire rapidamente, adattare i piani o documentare il lavoro. I dati possono inoltre essere analizzati, per trasformarli in conoscenze e, quindi, in redditività”, spiega Paul Holmes.</w:t>
      </w:r>
    </w:p>
    <w:p w14:paraId="70ED3261" w14:textId="77777777" w:rsidR="0055358F" w:rsidRPr="00D733A1" w:rsidRDefault="0055358F" w:rsidP="007A3B8C">
      <w:pPr>
        <w:pStyle w:val="Standardabsatz"/>
        <w:spacing w:after="0"/>
        <w:rPr>
          <w:lang w:val="en-US"/>
        </w:rPr>
      </w:pPr>
    </w:p>
    <w:p w14:paraId="35BFFCA3" w14:textId="1EECEFDE" w:rsidR="00731C7E" w:rsidRPr="00D733A1" w:rsidRDefault="00A333D4" w:rsidP="007A3B8C">
      <w:pPr>
        <w:pStyle w:val="Standardabsatz"/>
        <w:spacing w:after="0"/>
        <w:rPr>
          <w:lang w:val="en-US"/>
        </w:rPr>
      </w:pPr>
      <w:r>
        <w:rPr>
          <w:lang w:val="it-IT"/>
        </w:rPr>
        <w:t>Smart Automation significa massimizzare performance e precisione con soluzioni come Smart Level Pro, Smart Pave, Smart Compact Pro, AutoPilot 2.0, SPECTIVE CONNECT, ecc. “Con l’aiuto dei sistemi di assistenza alla guida o delle funzioni delle macchine automatizzate, anche gli operatori macchina meno esperti possono ottenere risultati di lavoro precisi, pari a quelli degli operatori più esperti. La conseguenza: i lavori di rifinitura e l’impiego di materiale vengono ridotti, con un contestuale aumento della qualità e dell’efficienza economica”, aggiunge l’amministratore.</w:t>
      </w:r>
    </w:p>
    <w:p w14:paraId="249DEF92" w14:textId="2384F5BE" w:rsidR="0055358F" w:rsidRPr="00D733A1" w:rsidRDefault="00A333D4" w:rsidP="0055358F">
      <w:pPr>
        <w:pStyle w:val="Standardabsatz"/>
        <w:spacing w:after="0"/>
        <w:rPr>
          <w:lang w:val="en-US"/>
        </w:rPr>
      </w:pPr>
      <w:r>
        <w:rPr>
          <w:lang w:val="it-IT"/>
        </w:rPr>
        <w:t>Allo stand fieristico Q1, gli esperti di prodotti e applicazioni di Wirtgen Ltd. saranno a disposizione dei visitatori del settore per rispondere alle domande su questi e su altri temi, legati al trattamento dei materiali e alla costruzione di strade.</w:t>
      </w:r>
    </w:p>
    <w:p w14:paraId="440D79C3" w14:textId="77777777" w:rsidR="0055358F" w:rsidRPr="00D733A1" w:rsidRDefault="0055358F" w:rsidP="00E15EBE">
      <w:pPr>
        <w:pStyle w:val="Fotos"/>
        <w:rPr>
          <w:b w:val="0"/>
          <w:lang w:val="en-US"/>
        </w:rPr>
      </w:pPr>
    </w:p>
    <w:p w14:paraId="31412CCB" w14:textId="59FC6DCF" w:rsidR="00E15EBE" w:rsidRPr="00D733A1" w:rsidRDefault="00E15EBE" w:rsidP="00E15EBE">
      <w:pPr>
        <w:pStyle w:val="Fotos"/>
        <w:rPr>
          <w:lang w:val="en-US"/>
        </w:rPr>
      </w:pPr>
      <w:r>
        <w:rPr>
          <w:bCs/>
          <w:lang w:val="it-IT"/>
        </w:rPr>
        <w:t>Foto:</w:t>
      </w:r>
    </w:p>
    <w:p w14:paraId="20879CE4" w14:textId="5B3A8E69" w:rsidR="002611FE" w:rsidRPr="00D733A1" w:rsidRDefault="00E74E5E" w:rsidP="002611FE">
      <w:pPr>
        <w:pStyle w:val="BUbold"/>
        <w:rPr>
          <w:lang w:val="en-US"/>
        </w:rPr>
      </w:pPr>
      <w:r>
        <w:rPr>
          <w:b w:val="0"/>
          <w:noProof/>
          <w:lang w:val="it-IT"/>
        </w:rPr>
        <w:drawing>
          <wp:inline distT="0" distB="0" distL="0" distR="0" wp14:anchorId="707639D8" wp14:editId="76A3D06B">
            <wp:extent cx="2880000" cy="1921514"/>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921514"/>
                    </a:xfrm>
                    <a:prstGeom prst="rect">
                      <a:avLst/>
                    </a:prstGeom>
                    <a:noFill/>
                    <a:ln>
                      <a:noFill/>
                    </a:ln>
                  </pic:spPr>
                </pic:pic>
              </a:graphicData>
            </a:graphic>
          </wp:inline>
        </w:drawing>
      </w:r>
      <w:r>
        <w:rPr>
          <w:b w:val="0"/>
          <w:lang w:val="it-IT"/>
        </w:rPr>
        <w:br/>
      </w:r>
      <w:r>
        <w:rPr>
          <w:bCs/>
          <w:lang w:val="it-IT"/>
        </w:rPr>
        <w:t>K_pic_MC110iEVO2_00004_HI</w:t>
      </w:r>
    </w:p>
    <w:p w14:paraId="1F8A7162" w14:textId="3BAD312E" w:rsidR="006C0C87" w:rsidRPr="00D733A1" w:rsidRDefault="003E25B0" w:rsidP="003E25B0">
      <w:pPr>
        <w:pStyle w:val="BUnormal"/>
        <w:rPr>
          <w:lang w:val="en-US"/>
        </w:rPr>
      </w:pPr>
      <w:r>
        <w:rPr>
          <w:lang w:val="it-IT"/>
        </w:rPr>
        <w:t xml:space="preserve">Il MOBICAT MC 110 EVO2 di Kleemann è adatto allo sminuzzamento preliminare di praticamente tutti i tipi di pietra naturale e a molte applicazioni di riciclaggio. </w:t>
      </w:r>
    </w:p>
    <w:p w14:paraId="47324A88" w14:textId="77777777" w:rsidR="002611FE" w:rsidRPr="00D733A1" w:rsidRDefault="002611FE" w:rsidP="002611FE">
      <w:pPr>
        <w:pStyle w:val="BUnormal"/>
        <w:rPr>
          <w:lang w:val="en-US"/>
        </w:rPr>
      </w:pPr>
    </w:p>
    <w:p w14:paraId="63C890D2" w14:textId="63D328B7" w:rsidR="00A333D4" w:rsidRPr="00D733A1" w:rsidRDefault="00A333D4" w:rsidP="00A333D4">
      <w:pPr>
        <w:pStyle w:val="BUbold"/>
        <w:rPr>
          <w:lang w:val="en-US"/>
        </w:rPr>
      </w:pPr>
      <w:r>
        <w:rPr>
          <w:b w:val="0"/>
          <w:noProof/>
          <w:lang w:val="it-IT"/>
        </w:rPr>
        <w:drawing>
          <wp:inline distT="0" distB="0" distL="0" distR="0" wp14:anchorId="0735C71E" wp14:editId="053D5634">
            <wp:extent cx="2880000" cy="2513295"/>
            <wp:effectExtent l="0" t="0" r="0" b="1905"/>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2880000" cy="2513295"/>
                    </a:xfrm>
                    <a:prstGeom prst="rect">
                      <a:avLst/>
                    </a:prstGeom>
                    <a:noFill/>
                    <a:ln>
                      <a:noFill/>
                    </a:ln>
                  </pic:spPr>
                </pic:pic>
              </a:graphicData>
            </a:graphic>
          </wp:inline>
        </w:drawing>
      </w:r>
      <w:r>
        <w:rPr>
          <w:b w:val="0"/>
          <w:lang w:val="it-IT"/>
        </w:rPr>
        <w:br/>
      </w:r>
      <w:r>
        <w:rPr>
          <w:bCs/>
          <w:lang w:val="it-IT"/>
        </w:rPr>
        <w:t>WG_Zero_operating_emission_construction_site_climate_protection</w:t>
      </w:r>
    </w:p>
    <w:p w14:paraId="7667B0CD" w14:textId="7E44791D" w:rsidR="0093786A" w:rsidRPr="00D733A1" w:rsidRDefault="00A333D4" w:rsidP="0055358F">
      <w:pPr>
        <w:pStyle w:val="Standardabsatz"/>
        <w:rPr>
          <w:sz w:val="20"/>
          <w:szCs w:val="20"/>
          <w:lang w:val="en-US"/>
        </w:rPr>
      </w:pPr>
      <w:r>
        <w:rPr>
          <w:sz w:val="20"/>
          <w:szCs w:val="20"/>
          <w:lang w:val="it-IT"/>
        </w:rPr>
        <w:t>Con il sistema di produzione del Wirtgen Group per i cantieri senza emissioni a livello locale è possibile anche aumentare la redditività, oltre a rispettare i valori limite di emissione particolarmente severi dei centri urbani.</w:t>
      </w:r>
    </w:p>
    <w:p w14:paraId="0B426ABD" w14:textId="77777777" w:rsidR="0019280A" w:rsidRPr="00D733A1" w:rsidRDefault="0019280A" w:rsidP="0055358F">
      <w:pPr>
        <w:pStyle w:val="Standardabsatz"/>
        <w:rPr>
          <w:i/>
          <w:iCs/>
          <w:lang w:val="en-US"/>
        </w:rPr>
      </w:pPr>
    </w:p>
    <w:p w14:paraId="04824B2F" w14:textId="1D2C88F5" w:rsidR="00F74540" w:rsidRPr="00D733A1" w:rsidRDefault="00E15EBE" w:rsidP="006C0C87">
      <w:pPr>
        <w:pStyle w:val="Note"/>
        <w:rPr>
          <w:lang w:val="en-US"/>
        </w:rPr>
      </w:pPr>
      <w:r>
        <w:rPr>
          <w:iCs/>
          <w:lang w:val="it-IT"/>
        </w:rPr>
        <w:t>Avvertenza: queste foto sono a puro scopo esemplificativo. Per la stampa su pubblicazioni, si prega di utilizzare le foto con risoluzione 300 dpi, disponibili per il download sulle pagine web del Wirtgen Group.</w:t>
      </w:r>
    </w:p>
    <w:p w14:paraId="55931FB8" w14:textId="3F55BBA8" w:rsidR="00E15EBE" w:rsidRPr="00D733A1" w:rsidRDefault="00E15EBE" w:rsidP="00E15EBE">
      <w:pPr>
        <w:pStyle w:val="Absatzberschrift"/>
        <w:rPr>
          <w:iCs/>
          <w:lang w:val="en-US"/>
        </w:rPr>
      </w:pPr>
      <w:r>
        <w:rPr>
          <w:bCs/>
          <w:lang w:val="it-IT"/>
        </w:rPr>
        <w:t>È possibile reperire ulteriori informazioni presso:</w:t>
      </w:r>
    </w:p>
    <w:p w14:paraId="0834BAC7" w14:textId="77777777" w:rsidR="00E15EBE" w:rsidRPr="00D733A1" w:rsidRDefault="00E15EBE" w:rsidP="00E15EBE">
      <w:pPr>
        <w:pStyle w:val="Absatzberschrift"/>
        <w:rPr>
          <w:lang w:val="en-US"/>
        </w:rPr>
      </w:pPr>
    </w:p>
    <w:p w14:paraId="69EE0B1B" w14:textId="77777777" w:rsidR="00E15EBE" w:rsidRPr="008A324E" w:rsidRDefault="00E15EBE" w:rsidP="00E15EBE">
      <w:pPr>
        <w:pStyle w:val="Absatzberschrift"/>
        <w:rPr>
          <w:b w:val="0"/>
          <w:bCs/>
          <w:szCs w:val="22"/>
        </w:rPr>
      </w:pPr>
      <w:r>
        <w:rPr>
          <w:b w:val="0"/>
          <w:lang w:val="it-IT"/>
        </w:rPr>
        <w:t>WIRTGEN GROUP</w:t>
      </w:r>
    </w:p>
    <w:p w14:paraId="6C2CE818" w14:textId="77777777" w:rsidR="00E15EBE" w:rsidRPr="008A324E" w:rsidRDefault="00E15EBE" w:rsidP="00E15EBE">
      <w:pPr>
        <w:pStyle w:val="Fuzeile1"/>
      </w:pPr>
      <w:r>
        <w:rPr>
          <w:bCs w:val="0"/>
          <w:iCs w:val="0"/>
          <w:lang w:val="it-IT"/>
        </w:rPr>
        <w:t>Public Relations</w:t>
      </w:r>
    </w:p>
    <w:p w14:paraId="11D0C008" w14:textId="77777777" w:rsidR="00E15EBE" w:rsidRPr="008A324E" w:rsidRDefault="00E15EBE" w:rsidP="00E15EBE">
      <w:pPr>
        <w:pStyle w:val="Fuzeile1"/>
      </w:pPr>
      <w:r>
        <w:rPr>
          <w:bCs w:val="0"/>
          <w:iCs w:val="0"/>
          <w:lang w:val="it-IT"/>
        </w:rPr>
        <w:t>Reinhard-Wirtgen-Straße 2</w:t>
      </w:r>
    </w:p>
    <w:p w14:paraId="1063A82F" w14:textId="77777777" w:rsidR="00E15EBE" w:rsidRPr="008A324E" w:rsidRDefault="00E15EBE" w:rsidP="00E15EBE">
      <w:pPr>
        <w:pStyle w:val="Fuzeile1"/>
      </w:pPr>
      <w:r>
        <w:rPr>
          <w:bCs w:val="0"/>
          <w:iCs w:val="0"/>
          <w:lang w:val="it-IT"/>
        </w:rPr>
        <w:t>53578 Windhagen</w:t>
      </w:r>
    </w:p>
    <w:p w14:paraId="5A37CC2B" w14:textId="77777777" w:rsidR="00E15EBE" w:rsidRPr="008A324E" w:rsidRDefault="00E15EBE" w:rsidP="00E15EBE">
      <w:pPr>
        <w:pStyle w:val="Fuzeile1"/>
      </w:pPr>
      <w:r>
        <w:rPr>
          <w:bCs w:val="0"/>
          <w:iCs w:val="0"/>
          <w:lang w:val="it-IT"/>
        </w:rPr>
        <w:t>Germania</w:t>
      </w:r>
    </w:p>
    <w:p w14:paraId="29A07732" w14:textId="77777777" w:rsidR="00E15EBE" w:rsidRPr="008A324E" w:rsidRDefault="00E15EBE" w:rsidP="00E15EBE">
      <w:pPr>
        <w:pStyle w:val="Fuzeile1"/>
      </w:pPr>
    </w:p>
    <w:p w14:paraId="0C099062" w14:textId="6A963221" w:rsidR="00E15EBE" w:rsidRPr="008A324E" w:rsidRDefault="00E15EBE" w:rsidP="00E15EBE">
      <w:pPr>
        <w:pStyle w:val="Fuzeile1"/>
        <w:rPr>
          <w:rFonts w:ascii="Times New Roman" w:hAnsi="Times New Roman" w:cs="Times New Roman"/>
        </w:rPr>
      </w:pPr>
      <w:r>
        <w:rPr>
          <w:bCs w:val="0"/>
          <w:iCs w:val="0"/>
          <w:lang w:val="it-IT"/>
        </w:rPr>
        <w:t>Telefono: +49 (0) 2645 131 – 1966</w:t>
      </w:r>
    </w:p>
    <w:p w14:paraId="65F4C38F" w14:textId="77777777" w:rsidR="00E15EBE" w:rsidRPr="008A324E" w:rsidRDefault="00E15EBE" w:rsidP="00E15EBE">
      <w:pPr>
        <w:pStyle w:val="Fuzeile1"/>
      </w:pPr>
      <w:r>
        <w:rPr>
          <w:bCs w:val="0"/>
          <w:iCs w:val="0"/>
          <w:lang w:val="it-IT"/>
        </w:rPr>
        <w:t>Telefax: +49 (0) 2645 131 – 499</w:t>
      </w:r>
    </w:p>
    <w:p w14:paraId="79FF3B7C" w14:textId="23BD8875" w:rsidR="00E15EBE" w:rsidRPr="008A324E" w:rsidRDefault="00E15EBE" w:rsidP="00E15EBE">
      <w:pPr>
        <w:pStyle w:val="Fuzeile1"/>
      </w:pPr>
      <w:r>
        <w:rPr>
          <w:bCs w:val="0"/>
          <w:iCs w:val="0"/>
          <w:lang w:val="it-IT"/>
        </w:rPr>
        <w:t xml:space="preserve">E-mail: </w:t>
      </w:r>
      <w:hyperlink r:id="rId10" w:history="1">
        <w:r>
          <w:rPr>
            <w:rStyle w:val="Hyperlink"/>
            <w:rFonts w:cs="Times New Roman (Textkörper CS)"/>
            <w:bCs w:val="0"/>
            <w:iCs w:val="0"/>
            <w:lang w:val="it-IT"/>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it-IT"/>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it-IT"/>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it-IT"/>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v:textbox>
              <w10:wrap anchorx="page" anchory="page"/>
            </v:shape>
          </w:pict>
        </mc:Fallback>
      </mc:AlternateContent>
    </w:r>
    <w:r>
      <w:rPr>
        <w:noProof/>
        <w:lang w:val="it-IT"/>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it-IT"/>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v:textbox>
              <w10:wrap anchorx="page" anchory="page"/>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00pt;height:1500pt" o:bullet="t">
        <v:imagedata r:id="rId1" o:title="AZ_04a"/>
      </v:shape>
    </w:pict>
  </w:numPicBullet>
  <w:numPicBullet w:numPicBulletId="1">
    <w:pict>
      <v:shape id="_x0000_i105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629236419">
    <w:abstractNumId w:val="8"/>
  </w:num>
  <w:num w:numId="2" w16cid:durableId="1947497866">
    <w:abstractNumId w:val="8"/>
  </w:num>
  <w:num w:numId="3" w16cid:durableId="1316497077">
    <w:abstractNumId w:val="8"/>
  </w:num>
  <w:num w:numId="4" w16cid:durableId="910971182">
    <w:abstractNumId w:val="8"/>
  </w:num>
  <w:num w:numId="5" w16cid:durableId="120343622">
    <w:abstractNumId w:val="8"/>
  </w:num>
  <w:num w:numId="6" w16cid:durableId="1819151781">
    <w:abstractNumId w:val="2"/>
  </w:num>
  <w:num w:numId="7" w16cid:durableId="1833371427">
    <w:abstractNumId w:val="2"/>
  </w:num>
  <w:num w:numId="8" w16cid:durableId="810488010">
    <w:abstractNumId w:val="2"/>
  </w:num>
  <w:num w:numId="9" w16cid:durableId="1989048208">
    <w:abstractNumId w:val="2"/>
  </w:num>
  <w:num w:numId="10" w16cid:durableId="232354055">
    <w:abstractNumId w:val="2"/>
  </w:num>
  <w:num w:numId="11" w16cid:durableId="697506736">
    <w:abstractNumId w:val="5"/>
  </w:num>
  <w:num w:numId="12" w16cid:durableId="1244609149">
    <w:abstractNumId w:val="5"/>
  </w:num>
  <w:num w:numId="13" w16cid:durableId="1986545071">
    <w:abstractNumId w:val="4"/>
  </w:num>
  <w:num w:numId="14" w16cid:durableId="872111032">
    <w:abstractNumId w:val="4"/>
  </w:num>
  <w:num w:numId="15" w16cid:durableId="114099436">
    <w:abstractNumId w:val="4"/>
  </w:num>
  <w:num w:numId="16" w16cid:durableId="40861529">
    <w:abstractNumId w:val="4"/>
  </w:num>
  <w:num w:numId="17" w16cid:durableId="2049600885">
    <w:abstractNumId w:val="4"/>
  </w:num>
  <w:num w:numId="18" w16cid:durableId="623928056">
    <w:abstractNumId w:val="1"/>
  </w:num>
  <w:num w:numId="19" w16cid:durableId="346172668">
    <w:abstractNumId w:val="3"/>
  </w:num>
  <w:num w:numId="20" w16cid:durableId="789930847">
    <w:abstractNumId w:val="7"/>
  </w:num>
  <w:num w:numId="21" w16cid:durableId="1897662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9088827">
    <w:abstractNumId w:val="0"/>
  </w:num>
  <w:num w:numId="23" w16cid:durableId="18620893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7505470">
    <w:abstractNumId w:val="6"/>
  </w:num>
  <w:num w:numId="25" w16cid:durableId="1759711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7210"/>
    <w:rsid w:val="005523E2"/>
    <w:rsid w:val="0055358F"/>
    <w:rsid w:val="00563D44"/>
    <w:rsid w:val="005649F4"/>
    <w:rsid w:val="005710C8"/>
    <w:rsid w:val="005711A3"/>
    <w:rsid w:val="00571A5C"/>
    <w:rsid w:val="00573B2B"/>
    <w:rsid w:val="005776E9"/>
    <w:rsid w:val="00587AD9"/>
    <w:rsid w:val="005909A8"/>
    <w:rsid w:val="005A2646"/>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173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3615F"/>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733A1"/>
    <w:rsid w:val="00D9145D"/>
    <w:rsid w:val="00D935C3"/>
    <w:rsid w:val="00D93A90"/>
    <w:rsid w:val="00DA0266"/>
    <w:rsid w:val="00DA477E"/>
    <w:rsid w:val="00DB250B"/>
    <w:rsid w:val="00DB4BB0"/>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1139</Words>
  <Characters>7182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8305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13</cp:revision>
  <cp:lastPrinted>2021-10-28T15:19:00Z</cp:lastPrinted>
  <dcterms:created xsi:type="dcterms:W3CDTF">2026-03-18T11:05:00Z</dcterms:created>
  <dcterms:modified xsi:type="dcterms:W3CDTF">2026-04-21T12:30:00Z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