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FEDC99" w:rsidR="007F2EBD" w:rsidRPr="002B3AC6" w:rsidRDefault="00C825EC" w:rsidP="007F2EBD">
      <w:pPr>
        <w:pStyle w:val="Head"/>
        <w:rPr>
          <w:lang w:val="en-US"/>
        </w:rPr>
      </w:pPr>
      <w:r>
        <w:rPr>
          <w:lang w:val="fr-FR"/>
        </w:rPr>
        <w:t>Le Wirtgen Group au salon Hillhead UK 2026 : You will never crush alone</w:t>
      </w:r>
    </w:p>
    <w:p w14:paraId="42270004" w14:textId="602E4B5A" w:rsidR="007F2EBD" w:rsidRPr="002B3AC6" w:rsidRDefault="00F66F07" w:rsidP="007F2EBD">
      <w:pPr>
        <w:pStyle w:val="Subhead"/>
        <w:rPr>
          <w:lang w:val="en-US"/>
        </w:rPr>
      </w:pPr>
      <w:r>
        <w:rPr>
          <w:bCs/>
          <w:iCs w:val="0"/>
          <w:lang w:val="fr-FR"/>
        </w:rPr>
        <w:t>Un système de production sans émissions locales pour la construction routière et 3 premières mondiales au programme</w:t>
      </w:r>
    </w:p>
    <w:p w14:paraId="6D386F65" w14:textId="4C3BCCAC" w:rsidR="007F2EBD" w:rsidRPr="002B3AC6" w:rsidRDefault="00BC7CBF" w:rsidP="007F2EBD">
      <w:pPr>
        <w:pStyle w:val="Teaser"/>
        <w:rPr>
          <w:lang w:val="en-US"/>
        </w:rPr>
      </w:pPr>
      <w:r>
        <w:rPr>
          <w:bCs/>
          <w:lang w:val="fr-FR"/>
        </w:rPr>
        <w:t xml:space="preserve">C’est sous la devise « You’ll never crush alone » que le Wirtgen Group présente au salon Hillhead 2026 des solutions complètes pour le retraitement de matériaux </w:t>
      </w:r>
      <w:r>
        <w:rPr>
          <w:bCs/>
          <w:szCs w:val="22"/>
          <w:lang w:val="fr-FR"/>
        </w:rPr>
        <w:t>avec cinq installations de concassage et de criblage Kleemann</w:t>
      </w:r>
      <w:r>
        <w:rPr>
          <w:bCs/>
          <w:lang w:val="fr-FR"/>
        </w:rPr>
        <w:t xml:space="preserve">. Sera également présenté sur le stand Q1 à Buxton, </w:t>
      </w:r>
      <w:r>
        <w:rPr>
          <w:bCs/>
          <w:szCs w:val="22"/>
          <w:lang w:val="fr-FR"/>
        </w:rPr>
        <w:t>un système de production entièrement électrique à batterie conçu pour la réfection routière sans émissions de CO₂</w:t>
      </w:r>
      <w:r>
        <w:rPr>
          <w:bCs/>
          <w:lang w:val="fr-FR"/>
        </w:rPr>
        <w:t>.</w:t>
      </w:r>
    </w:p>
    <w:p w14:paraId="2C2E5A77" w14:textId="77777777" w:rsidR="004C5D02" w:rsidRPr="002B3AC6" w:rsidRDefault="004C5D02" w:rsidP="007F2EBD">
      <w:pPr>
        <w:pStyle w:val="Absatzberschrift"/>
        <w:rPr>
          <w:lang w:val="en-US"/>
        </w:rPr>
      </w:pPr>
      <w:r>
        <w:rPr>
          <w:bCs/>
          <w:lang w:val="fr-FR"/>
        </w:rPr>
        <w:t>Des solutions pour le retraitement des matériaux</w:t>
      </w:r>
    </w:p>
    <w:p w14:paraId="446D628A" w14:textId="77777777" w:rsidR="0055358F" w:rsidRPr="002B3AC6" w:rsidRDefault="0055358F" w:rsidP="007F2EBD">
      <w:pPr>
        <w:pStyle w:val="Absatzberschrift"/>
        <w:rPr>
          <w:b w:val="0"/>
          <w:bCs/>
          <w:i/>
          <w:iCs/>
          <w:lang w:val="en-US"/>
        </w:rPr>
      </w:pPr>
    </w:p>
    <w:p w14:paraId="29165CA5" w14:textId="684BF11A" w:rsidR="007F2EBD" w:rsidRPr="002B3AC6" w:rsidRDefault="008B56EB" w:rsidP="007F2EBD">
      <w:pPr>
        <w:pStyle w:val="Absatzberschrift"/>
        <w:rPr>
          <w:b w:val="0"/>
          <w:bCs/>
          <w:i/>
          <w:iCs/>
          <w:lang w:val="en-US"/>
        </w:rPr>
      </w:pPr>
      <w:r>
        <w:rPr>
          <w:b w:val="0"/>
          <w:i/>
          <w:iCs/>
          <w:lang w:val="fr-FR"/>
        </w:rPr>
        <w:t>Concasseur à mâchoires intelligent pour des applications flexibles</w:t>
      </w:r>
    </w:p>
    <w:p w14:paraId="2CCDD59D" w14:textId="7BDD4248" w:rsidR="008B56EB" w:rsidRPr="002B3AC6" w:rsidRDefault="00811E51" w:rsidP="00007B7C">
      <w:pPr>
        <w:jc w:val="both"/>
        <w:rPr>
          <w:sz w:val="22"/>
          <w:szCs w:val="22"/>
          <w:lang w:val="en-US"/>
        </w:rPr>
      </w:pPr>
      <w:r>
        <w:rPr>
          <w:sz w:val="22"/>
          <w:szCs w:val="22"/>
          <w:lang w:val="fr-FR"/>
        </w:rPr>
        <w:t xml:space="preserve">Produit central pour le marché britannique, le concasseur à mâchoires MOBICAT MC 110 EVO2 réunit un concept de commande intelligent et un haut niveau d’efficacité. L’installation convient au broyage préalable de quasiment tous types de roche naturelle ainsi qu’à de nombreuses applications de recyclage de matériaux. Elle se démarque par des dimensions compactes, un précriblage efficace, une grande simplicité d’utilisation grâce à SPECTIVE et SPECTIVE ainsi que des rendements élevés. Des systèmes de régulation et de surcharge innovants, le système d'alimentation continue ainsi que le pré-crible à 2 étages indépendant optimisent le flux des matériaux et augmentent la disponibilité de l’installation ainsi que le rendement global du concasseur à mâchoires. </w:t>
      </w:r>
    </w:p>
    <w:p w14:paraId="07BA5464" w14:textId="77777777" w:rsidR="00007B7C" w:rsidRPr="002B3AC6" w:rsidRDefault="00007B7C" w:rsidP="00110BCA">
      <w:pPr>
        <w:jc w:val="both"/>
        <w:rPr>
          <w:sz w:val="22"/>
          <w:szCs w:val="22"/>
          <w:lang w:val="en-US"/>
        </w:rPr>
      </w:pPr>
    </w:p>
    <w:p w14:paraId="7EDBA18F" w14:textId="4E58BEEF" w:rsidR="008B56EB" w:rsidRPr="002B3AC6" w:rsidRDefault="001803BF" w:rsidP="008A324E">
      <w:pPr>
        <w:pStyle w:val="Absatzberschrift"/>
        <w:rPr>
          <w:b w:val="0"/>
          <w:bCs/>
          <w:i/>
          <w:iCs/>
          <w:lang w:val="en-US"/>
        </w:rPr>
      </w:pPr>
      <w:r>
        <w:rPr>
          <w:b w:val="0"/>
          <w:i/>
          <w:iCs/>
          <w:lang w:val="fr-FR"/>
        </w:rPr>
        <w:t xml:space="preserve">Concasseur à percussion associé à l’installation de broyage et de criblage Kleemann </w:t>
      </w:r>
    </w:p>
    <w:p w14:paraId="1F624DFF" w14:textId="65D1498F" w:rsidR="00007B7C" w:rsidRPr="002B3AC6" w:rsidRDefault="00007B7C" w:rsidP="00007B7C">
      <w:pPr>
        <w:pStyle w:val="Standardabsatz"/>
        <w:rPr>
          <w:lang w:val="en-US"/>
        </w:rPr>
      </w:pPr>
      <w:r>
        <w:rPr>
          <w:lang w:val="fr-FR"/>
        </w:rPr>
        <w:t>Compact, le concasseur à percussion MOBIREX MR 100 NEOe, avec son concept d'entraînement E-DRIVE entièrement électrique, combine flexibilité, faible poids de transport et multiples possibilités d’utilisation pour les matériaux de démolition, le béton, l’enrobé ainsi que la roche naturelle tendre à moyennement dure. Avec le scalpeur MOBISCREEN MSS 502 EVO, l’installation présentée sur le stand constitue un système de production interconnecté pour le recyclage d’enrobé. Outre le MOBIREX MR 100 NEO, le MOBISCREEN MSS 502 EVO peut aussi être doté du système d’entraînement électrique Dual Power. Cette option permet notamment le retraitement sans émissions locales des fraisats qui sont ensuite réutilisés dans la centrale d'enrobage pour la production d’un nouvel enrobé.</w:t>
      </w:r>
    </w:p>
    <w:p w14:paraId="415FCD7D" w14:textId="31E18EC2" w:rsidR="001621CC" w:rsidRPr="002B3AC6" w:rsidRDefault="0064320A" w:rsidP="00563D44">
      <w:pPr>
        <w:pStyle w:val="Absatzberschrift"/>
        <w:rPr>
          <w:b w:val="0"/>
          <w:bCs/>
          <w:i/>
          <w:iCs/>
          <w:lang w:val="en-US"/>
        </w:rPr>
      </w:pPr>
      <w:r>
        <w:rPr>
          <w:b w:val="0"/>
          <w:i/>
          <w:iCs/>
          <w:lang w:val="fr-FR"/>
        </w:rPr>
        <w:t>Large portefeuille avec une adaptabilité élevée</w:t>
      </w:r>
    </w:p>
    <w:p w14:paraId="5B0EE107" w14:textId="27FFE47A" w:rsidR="0064320A" w:rsidRPr="002B3AC6" w:rsidRDefault="0064320A" w:rsidP="0064320A">
      <w:pPr>
        <w:pStyle w:val="Standardabsatz"/>
        <w:rPr>
          <w:lang w:val="en-US"/>
        </w:rPr>
      </w:pPr>
      <w:r>
        <w:rPr>
          <w:lang w:val="fr-FR"/>
        </w:rPr>
        <w:t xml:space="preserve">Avec les scalpeurs MOBISCREEN MSS 502 EVO et MSS 802 EVO ainsi que le crible de classement MOBISCREEN MSC 702 EVO, Kleemann présente une sélection de machines représentatives de son portefeuille de cribles. Les installations sont dotées d’une technologie de criblage moderne qui offre une adaptabilité élevée pour répondre aux besoins de diverses conditions de mise en œuvre. </w:t>
      </w:r>
      <w:r>
        <w:rPr>
          <w:szCs w:val="22"/>
          <w:lang w:val="fr-FR"/>
        </w:rPr>
        <w:t xml:space="preserve">Grâce à l’entraînement Dual Power en option, un fonctionnement 100 % électrique est par ailleurs possible. Une grande sélection de grilles de criblage, des paramètres de criblage réglables et une </w:t>
      </w:r>
      <w:r>
        <w:rPr>
          <w:szCs w:val="22"/>
          <w:lang w:val="fr-FR"/>
        </w:rPr>
        <w:lastRenderedPageBreak/>
        <w:t xml:space="preserve">commande de l'installation intuitive augmentent la sécurité du processus et améliorent la sécurité du travail </w:t>
      </w:r>
      <w:r>
        <w:rPr>
          <w:lang w:val="fr-FR"/>
        </w:rPr>
        <w:t>notamment en favorisant une utilisation correcte.</w:t>
      </w:r>
    </w:p>
    <w:p w14:paraId="026B53E6" w14:textId="72066FF2" w:rsidR="004C5D02" w:rsidRPr="002B3AC6" w:rsidRDefault="004C5D02" w:rsidP="007F2EBD">
      <w:pPr>
        <w:pStyle w:val="Absatzberschrift"/>
        <w:rPr>
          <w:lang w:val="en-US"/>
        </w:rPr>
      </w:pPr>
      <w:r>
        <w:rPr>
          <w:bCs/>
          <w:lang w:val="fr-FR"/>
        </w:rPr>
        <w:t>Des solutions pour la construction routière</w:t>
      </w:r>
    </w:p>
    <w:p w14:paraId="53DD3520" w14:textId="77777777" w:rsidR="0055358F" w:rsidRPr="002B3AC6" w:rsidRDefault="0055358F" w:rsidP="007F2EBD">
      <w:pPr>
        <w:pStyle w:val="Absatzberschrift"/>
        <w:rPr>
          <w:b w:val="0"/>
          <w:bCs/>
          <w:i/>
          <w:iCs/>
          <w:lang w:val="en-US"/>
        </w:rPr>
      </w:pPr>
    </w:p>
    <w:p w14:paraId="2916CEC9" w14:textId="078F99DB" w:rsidR="007F2EBD" w:rsidRPr="002B3AC6" w:rsidRDefault="0064320A" w:rsidP="007F2EBD">
      <w:pPr>
        <w:pStyle w:val="Absatzberschrift"/>
        <w:rPr>
          <w:b w:val="0"/>
          <w:bCs/>
          <w:i/>
          <w:iCs/>
          <w:lang w:val="en-US"/>
        </w:rPr>
      </w:pPr>
      <w:r>
        <w:rPr>
          <w:b w:val="0"/>
          <w:i/>
          <w:iCs/>
          <w:lang w:val="fr-FR"/>
        </w:rPr>
        <w:t>Système de production pour un chantier sans émissions locales de CO₂ ainsi que 3 premières mondiales</w:t>
      </w:r>
    </w:p>
    <w:p w14:paraId="627C2BBD" w14:textId="3CA108FB" w:rsidR="009215EE" w:rsidRPr="002B3AC6" w:rsidRDefault="00D05267" w:rsidP="0055358F">
      <w:pPr>
        <w:pStyle w:val="Standardabsatz"/>
        <w:spacing w:after="0"/>
        <w:rPr>
          <w:lang w:val="fr-FR"/>
        </w:rPr>
      </w:pPr>
      <w:r>
        <w:rPr>
          <w:lang w:val="fr-FR"/>
        </w:rPr>
        <w:t>Dans les environnements urbains, la construction routière implique principalement des chantiers de petite taille pour la réhabilitation d’infrastructures existantes. Avec la fraiseuse à froid Wirtgen W 50 Re, le finisseur de routes Vögele SUPER 1300-5e et le rouleau tandem Hamm HX 70e, le Wirtgen Group a mis au point un système de production qui repose sur un concept d’entraînement électrique à batterie et qui sera présenté pour la première fois sur le marché britannique au salon Hillhead. Les composants standardisés pour l’ensemble des machines du système de production donnent lieu à une maintenance harmonisée, une haute disponibilité des composants d’entraînement et une utilisation uniformisée et simple. Avec le concept modulable, les entreprises de construction routière ont pour la première fois accès à un système de production complet qui permet une construction routière sans émissions locales de CO</w:t>
      </w:r>
      <w:r>
        <w:rPr>
          <w:vertAlign w:val="subscript"/>
          <w:lang w:val="fr-FR"/>
        </w:rPr>
        <w:t>2.</w:t>
      </w:r>
      <w:r>
        <w:rPr>
          <w:lang w:val="fr-FR"/>
        </w:rPr>
        <w:t xml:space="preserve"> En trouvant l’intégralité des solutions nécessaires auprès d’un seul et même fabricant, les utilisateurs bénéficient d’une sécurité d’application élevée ainsi que d’une interconnexion des processus sur les machines et les solutions télématiques. </w:t>
      </w:r>
    </w:p>
    <w:p w14:paraId="34A78F4A" w14:textId="77777777" w:rsidR="00D05267" w:rsidRPr="002B3AC6" w:rsidRDefault="00D05267" w:rsidP="0055358F">
      <w:pPr>
        <w:pStyle w:val="Absatzberschrift"/>
        <w:rPr>
          <w:lang w:val="fr-FR"/>
        </w:rPr>
      </w:pPr>
    </w:p>
    <w:p w14:paraId="597F66DE" w14:textId="1C84BE8C" w:rsidR="0064320A" w:rsidRPr="002B3AC6" w:rsidRDefault="001E7E2D" w:rsidP="0055358F">
      <w:pPr>
        <w:pStyle w:val="Standardabsatz"/>
        <w:spacing w:after="0"/>
        <w:rPr>
          <w:lang w:val="fr-FR"/>
        </w:rPr>
      </w:pPr>
      <w:r>
        <w:rPr>
          <w:i/>
          <w:iCs/>
          <w:lang w:val="fr-FR"/>
        </w:rPr>
        <w:t xml:space="preserve">Production d’enrobé avec de l’hydrogène vert </w:t>
      </w:r>
    </w:p>
    <w:p w14:paraId="4DC87437" w14:textId="2747AB22" w:rsidR="0055358F" w:rsidRPr="002B3AC6" w:rsidRDefault="000B3664" w:rsidP="0055358F">
      <w:pPr>
        <w:pStyle w:val="Standardabsatz"/>
        <w:spacing w:after="0"/>
        <w:rPr>
          <w:lang w:val="fr-FR"/>
        </w:rPr>
      </w:pPr>
      <w:r>
        <w:rPr>
          <w:lang w:val="fr-FR"/>
        </w:rPr>
        <w:t>Le groupe présente également au salon Hillhead le nouveau brûleur MULTI JET de Benninghoven. Avec le premier brûleur pour centrale d'enrobage au monde pouvant fonctionner à 100 % avec de l’hydrogène vert, le processus de séchage et de chauffage du matériau blanc et du matériau recyclé devient lui aussi possible sans émissions de CO</w:t>
      </w:r>
      <w:r>
        <w:rPr>
          <w:vertAlign w:val="subscript"/>
          <w:lang w:val="fr-FR"/>
        </w:rPr>
        <w:t>2</w:t>
      </w:r>
      <w:r>
        <w:rPr>
          <w:lang w:val="fr-FR"/>
        </w:rPr>
        <w:t>. Outre le brûleur, la nouvelle commande du brûleur et un système d’alimentation avec une ligne de régulation de la pression brevetée viennent compléter la solution intégrale harmonisée.</w:t>
      </w:r>
    </w:p>
    <w:p w14:paraId="2E1EA648" w14:textId="77777777" w:rsidR="0055358F" w:rsidRPr="002B3AC6" w:rsidRDefault="0055358F" w:rsidP="0055358F">
      <w:pPr>
        <w:pStyle w:val="Standardabsatz"/>
        <w:spacing w:after="0"/>
        <w:rPr>
          <w:lang w:val="fr-FR"/>
        </w:rPr>
      </w:pPr>
    </w:p>
    <w:p w14:paraId="4FFE7B4C" w14:textId="1E1F341B" w:rsidR="007A3B8C" w:rsidRPr="002B3AC6" w:rsidRDefault="007A3B8C" w:rsidP="0055358F">
      <w:pPr>
        <w:pStyle w:val="Standardabsatz"/>
        <w:spacing w:after="0"/>
        <w:rPr>
          <w:i/>
          <w:iCs/>
          <w:lang w:val="fr-FR"/>
        </w:rPr>
      </w:pPr>
      <w:r>
        <w:rPr>
          <w:i/>
          <w:iCs/>
          <w:lang w:val="fr-FR"/>
        </w:rPr>
        <w:t>Des machines de location également présentes sur l’exposition</w:t>
      </w:r>
    </w:p>
    <w:p w14:paraId="20442DAD" w14:textId="0FF4A793" w:rsidR="000733C6" w:rsidRPr="002B3AC6" w:rsidRDefault="00D20BD5" w:rsidP="007A3B8C">
      <w:pPr>
        <w:pStyle w:val="Standardabsatz"/>
        <w:spacing w:after="0"/>
        <w:rPr>
          <w:lang w:val="fr-FR"/>
        </w:rPr>
      </w:pPr>
      <w:r>
        <w:rPr>
          <w:lang w:val="fr-FR"/>
        </w:rPr>
        <w:t>Pour le domaine de la location de machines, le Wirtgen Group expose deux rouleaux du spécialiste du compactage Hamm – le nouveau rouleau tandem de 2,</w:t>
      </w:r>
      <w:r w:rsidR="002B3AC6">
        <w:rPr>
          <w:lang w:val="fr-FR"/>
        </w:rPr>
        <w:t>7</w:t>
      </w:r>
      <w:r>
        <w:rPr>
          <w:lang w:val="fr-FR"/>
        </w:rPr>
        <w:t xml:space="preserve"> t HD 12 G VV et le compacteur monocylindre polyvalent HC 70i VIO, qui permet le compactage aussi bien par vibration que par oscillation. </w:t>
      </w:r>
    </w:p>
    <w:p w14:paraId="5387CA5A" w14:textId="77777777" w:rsidR="000733C6" w:rsidRPr="002B3AC6" w:rsidRDefault="000733C6" w:rsidP="007A3B8C">
      <w:pPr>
        <w:pStyle w:val="Standardabsatz"/>
        <w:spacing w:after="0"/>
        <w:rPr>
          <w:lang w:val="fr-FR"/>
        </w:rPr>
      </w:pPr>
    </w:p>
    <w:p w14:paraId="411DD29D" w14:textId="27325710" w:rsidR="000733C6" w:rsidRPr="000733C6" w:rsidRDefault="00FA012C" w:rsidP="007A3B8C">
      <w:pPr>
        <w:pStyle w:val="Standardabsatz"/>
        <w:spacing w:after="0"/>
        <w:rPr>
          <w:b/>
          <w:bCs/>
        </w:rPr>
      </w:pPr>
      <w:r>
        <w:rPr>
          <w:b/>
          <w:bCs/>
          <w:lang w:val="fr-FR"/>
        </w:rPr>
        <w:t>Des experts Wirtgen Group du secteur informent le public sur la transformation numérique</w:t>
      </w:r>
    </w:p>
    <w:p w14:paraId="7D9C2B2B" w14:textId="6387FE3F" w:rsidR="00A333D4" w:rsidRPr="002B3AC6" w:rsidRDefault="002960F3" w:rsidP="007A3B8C">
      <w:pPr>
        <w:pStyle w:val="Standardabsatz"/>
        <w:spacing w:after="0"/>
        <w:rPr>
          <w:lang w:val="fr-FR"/>
        </w:rPr>
      </w:pPr>
      <w:r>
        <w:rPr>
          <w:lang w:val="fr-FR"/>
        </w:rPr>
        <w:t xml:space="preserve">L’offre du Wirtgen Group au salon de Buxton ne se cantonne pas aux machines en métal. Un savoir-faire en applications, un service après-vente proche du client et des solutions numériques constituent les maillons essentiels de l’accompagnement qu’offre au quotidien le Wirtgen Group à sa clientèle. « Dans notre secteur, il faut savoir que notre groupe représente aussi un moteur d’innovation pour tout ce qui concerne la transformation numérique », explique Paul Holmes, gérant de la succursale du Wirtgen Group au Royaume-Uni, Wirtgen Ltd. Concrètement, il veut parler des deux axes thématiques que sont Jobsite Intelligence et Smart Automation. Jobsite Intelligence a pour vocation d'aider à une meilleure prise de décisions sur la base de données valides et d’informations de meilleure qualité. « Le Wirtgen Group Performance Tracker aide nos clients à utiliser les données de performance afin de pouvoir réagir plus rapidement, d’adapter les plans ou de documenter le travail. Par ailleurs, les données </w:t>
      </w:r>
      <w:r>
        <w:rPr>
          <w:lang w:val="fr-FR"/>
        </w:rPr>
        <w:lastRenderedPageBreak/>
        <w:t>peuvent être analysées pour les transformer en connaissances et au bout du compte, en facteur de rentabilité », indique Paul Holmes.</w:t>
      </w:r>
    </w:p>
    <w:p w14:paraId="70ED3261" w14:textId="77777777" w:rsidR="0055358F" w:rsidRPr="002B3AC6" w:rsidRDefault="0055358F" w:rsidP="007A3B8C">
      <w:pPr>
        <w:pStyle w:val="Standardabsatz"/>
        <w:spacing w:after="0"/>
        <w:rPr>
          <w:lang w:val="fr-FR"/>
        </w:rPr>
      </w:pPr>
    </w:p>
    <w:p w14:paraId="35BFFCA3" w14:textId="1EECEFDE" w:rsidR="00731C7E" w:rsidRPr="002B3AC6" w:rsidRDefault="00A333D4" w:rsidP="007A3B8C">
      <w:pPr>
        <w:pStyle w:val="Standardabsatz"/>
        <w:spacing w:after="0"/>
        <w:rPr>
          <w:lang w:val="fr-FR"/>
        </w:rPr>
      </w:pPr>
      <w:r>
        <w:rPr>
          <w:lang w:val="fr-FR"/>
        </w:rPr>
        <w:t>Le concept Smart Automation est quant à lui conçu pour maximiser le rendement et la précision avec des solutions telles que Smart Level Pro, Smart Pave, Smart Compact Pro, AutoPilot 2.0, SPECTIVE CONNECT etc. « Avec les systèmes d'assistance ou les fonctions automatisées des machines, même les opérateurs inexpérimentés sont en mesure d’obtenir des résultats de travail aussi précis qu’un conducteur expérimenté. Résultat : les retouchages et la consommation de matériau se trouvent réduits, la qualité et la rentabilité quant à elles, montent en flèche », ajoute le gérant.</w:t>
      </w:r>
    </w:p>
    <w:p w14:paraId="249DEF92" w14:textId="2384F5BE" w:rsidR="0055358F" w:rsidRPr="002B3AC6" w:rsidRDefault="00A333D4" w:rsidP="0055358F">
      <w:pPr>
        <w:pStyle w:val="Standardabsatz"/>
        <w:spacing w:after="0"/>
        <w:rPr>
          <w:lang w:val="fr-FR"/>
        </w:rPr>
      </w:pPr>
      <w:r>
        <w:rPr>
          <w:lang w:val="fr-FR"/>
        </w:rPr>
        <w:t>Sur le stand Q1, les experts en produits et applications de Wirtgen Ltd. répondent aux questions des visiteurs professionnels sur cette thématique et sur bien d’autres autour du retraitement de matériau et de la construction routière.</w:t>
      </w:r>
    </w:p>
    <w:p w14:paraId="440D79C3" w14:textId="77777777" w:rsidR="0055358F" w:rsidRPr="002B3AC6" w:rsidRDefault="0055358F" w:rsidP="00E15EBE">
      <w:pPr>
        <w:pStyle w:val="Fotos"/>
        <w:rPr>
          <w:b w:val="0"/>
          <w:lang w:val="fr-FR"/>
        </w:rPr>
      </w:pPr>
    </w:p>
    <w:p w14:paraId="31412CCB" w14:textId="59FC6DCF" w:rsidR="00E15EBE" w:rsidRPr="002B3AC6" w:rsidRDefault="00E15EBE" w:rsidP="00E15EBE">
      <w:pPr>
        <w:pStyle w:val="Fotos"/>
        <w:rPr>
          <w:lang w:val="en-US"/>
        </w:rPr>
      </w:pPr>
      <w:r>
        <w:rPr>
          <w:bCs/>
          <w:lang w:val="fr-FR"/>
        </w:rPr>
        <w:t>Photos :</w:t>
      </w:r>
    </w:p>
    <w:p w14:paraId="20879CE4" w14:textId="5B3A8E69" w:rsidR="002611FE" w:rsidRPr="002B3AC6" w:rsidRDefault="00E74E5E" w:rsidP="002611FE">
      <w:pPr>
        <w:pStyle w:val="BUbold"/>
        <w:rPr>
          <w:lang w:val="en-US"/>
        </w:rPr>
      </w:pPr>
      <w:r>
        <w:rPr>
          <w:b w:val="0"/>
          <w:noProof/>
          <w:lang w:val="fr-FR"/>
        </w:rPr>
        <w:drawing>
          <wp:inline distT="0" distB="0" distL="0" distR="0" wp14:anchorId="707639D8" wp14:editId="5282BF97">
            <wp:extent cx="3240000" cy="216170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2161703"/>
                    </a:xfrm>
                    <a:prstGeom prst="rect">
                      <a:avLst/>
                    </a:prstGeom>
                    <a:noFill/>
                    <a:ln>
                      <a:noFill/>
                    </a:ln>
                  </pic:spPr>
                </pic:pic>
              </a:graphicData>
            </a:graphic>
          </wp:inline>
        </w:drawing>
      </w:r>
      <w:r>
        <w:rPr>
          <w:b w:val="0"/>
          <w:lang w:val="fr-FR"/>
        </w:rPr>
        <w:br/>
      </w:r>
      <w:r>
        <w:rPr>
          <w:bCs/>
          <w:lang w:val="fr-FR"/>
        </w:rPr>
        <w:t>K_pic_MC110iEVO2_00004_HI</w:t>
      </w:r>
    </w:p>
    <w:p w14:paraId="1F8A7162" w14:textId="3BAD312E" w:rsidR="006C0C87" w:rsidRPr="002B3AC6" w:rsidRDefault="003E25B0" w:rsidP="003E25B0">
      <w:pPr>
        <w:pStyle w:val="BUnormal"/>
        <w:rPr>
          <w:lang w:val="en-US"/>
        </w:rPr>
      </w:pPr>
      <w:r>
        <w:rPr>
          <w:lang w:val="fr-FR"/>
        </w:rPr>
        <w:t xml:space="preserve">Le MOBICAT MC 110 EVO2 de Kleemann convient au broyage préalable de quasiment toutes les roches naturelles ainsi qu’à de nombreuses applications de recyclage. </w:t>
      </w:r>
    </w:p>
    <w:p w14:paraId="47324A88" w14:textId="77777777" w:rsidR="002611FE" w:rsidRPr="002B3AC6" w:rsidRDefault="002611FE" w:rsidP="002611FE">
      <w:pPr>
        <w:pStyle w:val="BUnormal"/>
        <w:rPr>
          <w:lang w:val="en-US"/>
        </w:rPr>
      </w:pPr>
    </w:p>
    <w:p w14:paraId="63C890D2" w14:textId="63D328B7" w:rsidR="00A333D4" w:rsidRPr="002B3AC6" w:rsidRDefault="00A333D4" w:rsidP="00A333D4">
      <w:pPr>
        <w:pStyle w:val="BUbold"/>
        <w:rPr>
          <w:lang w:val="en-US"/>
        </w:rPr>
      </w:pPr>
      <w:r>
        <w:rPr>
          <w:b w:val="0"/>
          <w:noProof/>
          <w:lang w:val="fr-FR"/>
        </w:rPr>
        <w:lastRenderedPageBreak/>
        <w:drawing>
          <wp:inline distT="0" distB="0" distL="0" distR="0" wp14:anchorId="0735C71E" wp14:editId="7629CC93">
            <wp:extent cx="3181350" cy="2776275"/>
            <wp:effectExtent l="0" t="0" r="0" b="5080"/>
            <wp:docPr id="407273637" name="Grafik 40727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73637" name="Grafik 407273637"/>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3185022" cy="2779479"/>
                    </a:xfrm>
                    <a:prstGeom prst="rect">
                      <a:avLst/>
                    </a:prstGeom>
                    <a:noFill/>
                    <a:ln>
                      <a:noFill/>
                    </a:ln>
                  </pic:spPr>
                </pic:pic>
              </a:graphicData>
            </a:graphic>
          </wp:inline>
        </w:drawing>
      </w:r>
      <w:r>
        <w:rPr>
          <w:b w:val="0"/>
          <w:lang w:val="fr-FR"/>
        </w:rPr>
        <w:br/>
      </w:r>
      <w:r>
        <w:rPr>
          <w:bCs/>
          <w:lang w:val="fr-FR"/>
        </w:rPr>
        <w:t>WG_Zero_operating_emission_construction_site_climate_protection</w:t>
      </w:r>
    </w:p>
    <w:p w14:paraId="7667B0CD" w14:textId="7E44791D" w:rsidR="0093786A" w:rsidRPr="002B3AC6" w:rsidRDefault="00A333D4" w:rsidP="0055358F">
      <w:pPr>
        <w:pStyle w:val="Standardabsatz"/>
        <w:rPr>
          <w:sz w:val="20"/>
          <w:szCs w:val="20"/>
          <w:lang w:val="en-US"/>
        </w:rPr>
      </w:pPr>
      <w:r>
        <w:rPr>
          <w:sz w:val="20"/>
          <w:szCs w:val="20"/>
          <w:lang w:val="fr-FR"/>
        </w:rPr>
        <w:t>Le système de production du Wirtgen Group pour des chantiers sans émissions locales permet de respecter les seuils d’émissions toujours plus stricts en ville, mais aussi de maximiser la rentabilité.</w:t>
      </w:r>
    </w:p>
    <w:p w14:paraId="0B426ABD" w14:textId="77777777" w:rsidR="0019280A" w:rsidRPr="002B3AC6" w:rsidRDefault="0019280A" w:rsidP="0055358F">
      <w:pPr>
        <w:pStyle w:val="Standardabsatz"/>
        <w:rPr>
          <w:i/>
          <w:iCs/>
          <w:lang w:val="en-US"/>
        </w:rPr>
      </w:pPr>
    </w:p>
    <w:p w14:paraId="04824B2F" w14:textId="1D2C88F5" w:rsidR="00F74540" w:rsidRPr="002B3AC6" w:rsidRDefault="00E15EBE" w:rsidP="006C0C87">
      <w:pPr>
        <w:pStyle w:val="Note"/>
        <w:rPr>
          <w:lang w:val="en-US"/>
        </w:rPr>
      </w:pPr>
      <w:r>
        <w:rPr>
          <w:iCs/>
          <w:lang w:val="fr-FR"/>
        </w:rPr>
        <w:t xml:space="preserve">Attention : ces photos sont destinées uniquement à une première visualisation. Pour une reproduction dans vos publications, merci d’utiliser les photos en résolution de 300 dpi, que vous pourrez télécharger sur le site web du </w:t>
      </w:r>
      <w:r>
        <w:rPr>
          <w:i w:val="0"/>
          <w:lang w:val="fr-FR"/>
        </w:rPr>
        <w:t>Wirtgen Group.</w:t>
      </w:r>
    </w:p>
    <w:p w14:paraId="55931FB8" w14:textId="3F55BBA8" w:rsidR="00E15EBE" w:rsidRPr="008A324E" w:rsidRDefault="00E15EBE" w:rsidP="00E15EBE">
      <w:pPr>
        <w:pStyle w:val="Absatzberschrift"/>
        <w:rPr>
          <w:iCs/>
        </w:rPr>
      </w:pPr>
      <w:r>
        <w:rPr>
          <w:bCs/>
          <w:lang w:val="fr-FR"/>
        </w:rPr>
        <w:t>Vous obtiendrez de plus amples informations auprès de :</w:t>
      </w:r>
    </w:p>
    <w:p w14:paraId="0834BAC7" w14:textId="77777777" w:rsidR="00E15EBE" w:rsidRPr="008A324E" w:rsidRDefault="00E15EBE" w:rsidP="00E15EBE">
      <w:pPr>
        <w:pStyle w:val="Absatzberschrift"/>
      </w:pPr>
    </w:p>
    <w:p w14:paraId="69EE0B1B" w14:textId="77777777" w:rsidR="00E15EBE" w:rsidRPr="008A324E" w:rsidRDefault="00E15EBE" w:rsidP="00E15EBE">
      <w:pPr>
        <w:pStyle w:val="Absatzberschrift"/>
        <w:rPr>
          <w:b w:val="0"/>
          <w:bCs/>
          <w:szCs w:val="22"/>
        </w:rPr>
      </w:pPr>
      <w:r>
        <w:rPr>
          <w:b w:val="0"/>
          <w:lang w:val="fr-FR"/>
        </w:rPr>
        <w:t>WIRTGEN GROUP</w:t>
      </w:r>
    </w:p>
    <w:p w14:paraId="6C2CE818" w14:textId="77777777" w:rsidR="00E15EBE" w:rsidRPr="008A324E" w:rsidRDefault="00E15EBE" w:rsidP="00E15EBE">
      <w:pPr>
        <w:pStyle w:val="Fuzeile1"/>
      </w:pPr>
      <w:r>
        <w:rPr>
          <w:bCs w:val="0"/>
          <w:iCs w:val="0"/>
          <w:lang w:val="fr-FR"/>
        </w:rPr>
        <w:t>Public Relations</w:t>
      </w:r>
    </w:p>
    <w:p w14:paraId="11D0C008" w14:textId="77777777" w:rsidR="00E15EBE" w:rsidRPr="008A324E" w:rsidRDefault="00E15EBE" w:rsidP="00E15EBE">
      <w:pPr>
        <w:pStyle w:val="Fuzeile1"/>
      </w:pPr>
      <w:r>
        <w:rPr>
          <w:bCs w:val="0"/>
          <w:iCs w:val="0"/>
          <w:lang w:val="fr-FR"/>
        </w:rPr>
        <w:t>Reinhard-Wirtgen-Straße 2</w:t>
      </w:r>
    </w:p>
    <w:p w14:paraId="1063A82F" w14:textId="77777777" w:rsidR="00E15EBE" w:rsidRPr="008A324E" w:rsidRDefault="00E15EBE" w:rsidP="00E15EBE">
      <w:pPr>
        <w:pStyle w:val="Fuzeile1"/>
      </w:pPr>
      <w:r>
        <w:rPr>
          <w:bCs w:val="0"/>
          <w:iCs w:val="0"/>
          <w:lang w:val="fr-FR"/>
        </w:rPr>
        <w:t>53578 Windhagen</w:t>
      </w:r>
    </w:p>
    <w:p w14:paraId="5A37CC2B" w14:textId="77777777" w:rsidR="00E15EBE" w:rsidRPr="008A324E" w:rsidRDefault="00E15EBE" w:rsidP="00E15EBE">
      <w:pPr>
        <w:pStyle w:val="Fuzeile1"/>
      </w:pPr>
      <w:r>
        <w:rPr>
          <w:bCs w:val="0"/>
          <w:iCs w:val="0"/>
          <w:lang w:val="fr-FR"/>
        </w:rPr>
        <w:t>Allemagne</w:t>
      </w:r>
    </w:p>
    <w:p w14:paraId="29A07732" w14:textId="77777777" w:rsidR="00E15EBE" w:rsidRPr="008A324E" w:rsidRDefault="00E15EBE" w:rsidP="00E15EBE">
      <w:pPr>
        <w:pStyle w:val="Fuzeile1"/>
      </w:pPr>
    </w:p>
    <w:p w14:paraId="0C099062" w14:textId="6A963221" w:rsidR="00E15EBE" w:rsidRPr="008A324E" w:rsidRDefault="00E15EBE" w:rsidP="00E15EBE">
      <w:pPr>
        <w:pStyle w:val="Fuzeile1"/>
        <w:rPr>
          <w:rFonts w:ascii="Times New Roman" w:hAnsi="Times New Roman" w:cs="Times New Roman"/>
        </w:rPr>
      </w:pPr>
      <w:r>
        <w:rPr>
          <w:bCs w:val="0"/>
          <w:iCs w:val="0"/>
          <w:lang w:val="fr-FR"/>
        </w:rPr>
        <w:t>Téléphone : +49 (0) 2645 131 – 1966</w:t>
      </w:r>
    </w:p>
    <w:p w14:paraId="65F4C38F" w14:textId="77777777" w:rsidR="00E15EBE" w:rsidRPr="008A324E" w:rsidRDefault="00E15EBE" w:rsidP="00E15EBE">
      <w:pPr>
        <w:pStyle w:val="Fuzeile1"/>
      </w:pPr>
      <w:r>
        <w:rPr>
          <w:bCs w:val="0"/>
          <w:iCs w:val="0"/>
          <w:lang w:val="fr-FR"/>
        </w:rPr>
        <w:t>Téléfax : +49 (0) 2645 131 – 499</w:t>
      </w:r>
    </w:p>
    <w:p w14:paraId="79FF3B7C" w14:textId="23BD8875" w:rsidR="00E15EBE" w:rsidRPr="008A324E" w:rsidRDefault="00E15EBE" w:rsidP="00E15EBE">
      <w:pPr>
        <w:pStyle w:val="Fuzeile1"/>
      </w:pPr>
      <w:r>
        <w:rPr>
          <w:bCs w:val="0"/>
          <w:iCs w:val="0"/>
          <w:lang w:val="fr-FR"/>
        </w:rPr>
        <w:t xml:space="preserve">E-mail : </w:t>
      </w:r>
      <w:hyperlink r:id="rId10" w:history="1">
        <w:r>
          <w:rPr>
            <w:rStyle w:val="Hyperlink"/>
            <w:rFonts w:cs="Times New Roman (Textkörper CS)"/>
            <w:bCs w:val="0"/>
            <w:iCs w:val="0"/>
            <w:lang w:val="fr-FR"/>
          </w:rPr>
          <w:t>PR@wirtgen-group.com</w:t>
        </w:r>
      </w:hyperlink>
    </w:p>
    <w:p w14:paraId="4F99EB86" w14:textId="77777777" w:rsidR="00E15EBE" w:rsidRPr="008A324E" w:rsidRDefault="00E15EBE" w:rsidP="00E15EBE">
      <w:pPr>
        <w:pStyle w:val="Fuzeile1"/>
        <w:rPr>
          <w:vanish/>
        </w:rPr>
      </w:pPr>
    </w:p>
    <w:p w14:paraId="3D604A55" w14:textId="5BB8C1A2" w:rsidR="00F048D4" w:rsidRPr="008A324E" w:rsidRDefault="00B5101D" w:rsidP="00F74540">
      <w:pPr>
        <w:pStyle w:val="Fuzeile1"/>
      </w:pPr>
      <w:hyperlink r:id="rId11" w:history="1">
        <w:r>
          <w:rPr>
            <w:rStyle w:val="Hyperlink"/>
            <w:bCs w:val="0"/>
            <w:iCs w:val="0"/>
            <w:lang w:val="fr-FR"/>
          </w:rPr>
          <w:t>www.wirtgen-group.com</w:t>
        </w:r>
      </w:hyperlink>
    </w:p>
    <w:p w14:paraId="669A80D7" w14:textId="77777777" w:rsidR="00B5101D" w:rsidRPr="008A324E" w:rsidRDefault="00B5101D" w:rsidP="00F74540">
      <w:pPr>
        <w:pStyle w:val="Fuzeile1"/>
      </w:pPr>
    </w:p>
    <w:sectPr w:rsidR="00B5101D" w:rsidRPr="008A324E"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fr-FR"/>
            </w:rPr>
            <w:t>WIRTGEN</w:t>
          </w:r>
          <w:r>
            <w:rPr>
              <w:rStyle w:val="Hervorhebung"/>
              <w:bCs/>
              <w:iCs w:val="0"/>
              <w:szCs w:val="20"/>
              <w:lang w:val="fr-FR"/>
            </w:rPr>
            <w:t xml:space="preserve"> GmbH</w:t>
          </w:r>
          <w:r>
            <w:rPr>
              <w:szCs w:val="20"/>
              <w:lang w:val="fr-FR"/>
            </w:rPr>
            <w:t xml:space="preserve"> · Reinhard-Wirtgen-Str. 2 · D-53578 Windhagen · T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741B71D3" w:rsidR="005101B4" w:rsidRDefault="009C3B8C">
    <w:pPr>
      <w:pStyle w:val="Kopfzeile"/>
    </w:pPr>
    <w:r>
      <w:rPr>
        <w:noProof/>
        <w:lang w:val="fr-FR"/>
      </w:rPr>
      <mc:AlternateContent>
        <mc:Choice Requires="wps">
          <w:drawing>
            <wp:anchor distT="0" distB="0" distL="0" distR="0" simplePos="0" relativeHeight="251662336" behindDoc="0" locked="0" layoutInCell="1" allowOverlap="1" wp14:anchorId="5BEAA57C" wp14:editId="38262DCC">
              <wp:simplePos x="635" y="635"/>
              <wp:positionH relativeFrom="page">
                <wp:align>right</wp:align>
              </wp:positionH>
              <wp:positionV relativeFrom="page">
                <wp:align>top</wp:align>
              </wp:positionV>
              <wp:extent cx="965200" cy="345440"/>
              <wp:effectExtent l="0" t="0" r="0" b="16510"/>
              <wp:wrapNone/>
              <wp:docPr id="206217392" name="Textfeld 5"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EAA57C" id="_x0000_t202" coordsize="21600,21600" o:spt="202" path="m,l,21600r21600,l21600,xe">
              <v:stroke joinstyle="miter"/>
              <v:path gradientshapeok="t" o:connecttype="rect"/>
            </v:shapetype>
            <v:shape id="Textfeld 5" o:spid="_x0000_s1026" type="#_x0000_t202" alt="Company Use" style="position:absolute;margin-left:24.8pt;margin-top:0;width:76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olDgIAABoEAAAOAAAAZHJzL2Uyb0RvYy54bWysU99v2jAQfp+0/8Hy+0hgUK0RoWKtmCah&#10;thKd+mwch0SyfZZ9kLC/fmcToOv2NO3FOd9d7sf3fZ7f9Uazg/KhBVvy8SjnTFkJVWt3Jf/xsvr0&#10;hbOAwlZCg1UlP6rA7xYfP8w7V6gJNKAr5RkVsaHoXMkbRFdkWZCNMiKMwClLwRq8EUhXv8sqLzqq&#10;bnQ2yfObrANfOQ9ShUDeh1OQL1L9ulYSn+o6KGS65DQbptOncxvPbDEXxc4L17RyGEP8wxRGtJaa&#10;Xko9CBRs79s/SplWeghQ40iCyaCuW6nSDrTNOH+3zaYRTqVdCJzgLjCF/1dWPh427tkz7L9CTwRG&#10;QDoXikDOuE9fexO/NCmjOEF4vMCmemSSnLc3M6KCM0mhz9PZdJpgza4/Ox/wmwLDolFyT6wksMRh&#10;HZAaUuo5JfaysGq1Tsxo+5uDEqMnu04YLey3/TD2FqojbePhRHRwctVSz7UI+Cw8MUtjklrxiY5a&#10;Q1dyGCzOGvA//+aP+QQ4RTnrSCkltyRlzvR3S0REUSVjfJvPIgo+3SazaR5v23OS3Zt7IBGO6T04&#10;mcyYjPps1h7MK4l5GbtRSFhJPUuOZ/MeT7qlxyDVcpmSSERO4NpunIylI1gRyZf+VXg3wI3E0yOc&#10;tSSKd6ifcuOfwS33SNgnSiKwJzQHvEmAianhsUSFv72nrOuTXvwCAAD//wMAUEsDBBQABgAIAAAA&#10;IQCUFER43QAAAAQBAAAPAAAAZHJzL2Rvd25yZXYueG1sTI9BS8NAEIXvgv9hGcGLtBtrW2rMpohQ&#10;sAcPVnPwNslOk2B2Nuxu0+Tfu/WilwePN7z3TbYdTScGcr61rOB+noAgrqxuuVbw+bGbbUD4gKyx&#10;s0wKJvKwza+vMky1PfM7DYdQi1jCPkUFTQh9KqWvGjLo57YnjtnROoMhWldL7fAcy00nF0mylgZb&#10;jgsN9vTSUPV9OBkFxeju3naP+9ep/GqHKdkXD5tjodTtzfj8BCLQGP6O4YIf0SGPTKU9sfaiUxAf&#10;Cb96yVaLaEsFq+USZJ7J//D5DwAAAP//AwBQSwECLQAUAAYACAAAACEAtoM4kv4AAADhAQAAEwAA&#10;AAAAAAAAAAAAAAAAAAAAW0NvbnRlbnRfVHlwZXNdLnhtbFBLAQItABQABgAIAAAAIQA4/SH/1gAA&#10;AJQBAAALAAAAAAAAAAAAAAAAAC8BAABfcmVscy8ucmVsc1BLAQItABQABgAIAAAAIQDvjdolDgIA&#10;ABoEAAAOAAAAAAAAAAAAAAAAAC4CAABkcnMvZTJvRG9jLnhtbFBLAQItABQABgAIAAAAIQCUFER4&#10;3QAAAAQBAAAPAAAAAAAAAAAAAAAAAGgEAABkcnMvZG93bnJldi54bWxQSwUGAAAAAAQABADzAAAA&#10;cgUAAAAA&#10;" filled="f" stroked="f">
              <v:textbox style="mso-fit-shape-to-text:t" inset="0,15pt,20pt,0">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184B883" w:rsidR="00533132" w:rsidRPr="00533132" w:rsidRDefault="009C3B8C" w:rsidP="00533132">
    <w:pPr>
      <w:pStyle w:val="Kopfzeile"/>
    </w:pPr>
    <w:r>
      <w:rPr>
        <w:noProof/>
        <w:lang w:val="fr-FR"/>
      </w:rPr>
      <mc:AlternateContent>
        <mc:Choice Requires="wps">
          <w:drawing>
            <wp:anchor distT="0" distB="0" distL="0" distR="0" simplePos="0" relativeHeight="251663360" behindDoc="0" locked="0" layoutInCell="1" allowOverlap="1" wp14:anchorId="1BA7517C" wp14:editId="05575D56">
              <wp:simplePos x="752475" y="447675"/>
              <wp:positionH relativeFrom="page">
                <wp:align>right</wp:align>
              </wp:positionH>
              <wp:positionV relativeFrom="page">
                <wp:align>top</wp:align>
              </wp:positionV>
              <wp:extent cx="965200" cy="345440"/>
              <wp:effectExtent l="0" t="0" r="0" b="16510"/>
              <wp:wrapNone/>
              <wp:docPr id="1093861122" name="Textfeld 6"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A7517C" id="_x0000_t202" coordsize="21600,21600" o:spt="202" path="m,l,21600r21600,l21600,xe">
              <v:stroke joinstyle="miter"/>
              <v:path gradientshapeok="t" o:connecttype="rect"/>
            </v:shapetype>
            <v:shape id="Textfeld 6" o:spid="_x0000_s1027" type="#_x0000_t202" alt="Company Use" style="position:absolute;margin-left:24.8pt;margin-top:0;width:76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oBEQIAACEEAAAOAAAAZHJzL2Uyb0RvYy54bWysU01v2zAMvQ/YfxB0X+xkSbEacYqsRYYB&#10;QVsgHXpWZCk2IIuCxMTOfv0oOR9dt9Owi0yRND/ee5rf9a1hB+VDA7bk41HOmbISqsbuSv7jZfXp&#10;C2cBha2EAatKflSB3y0+fph3rlATqMFUyjMqYkPRuZLXiK7IsiBr1YowAqcsBTX4ViBd/S6rvOio&#10;emuySZ7fZB34ynmQKgTyPgxBvkj1tVYSn7QOCpkpOc2G6fTp3MYzW8xFsfPC1Y08jSH+YYpWNJaa&#10;Xko9CBRs75s/SrWN9BBA40hCm4HWjVRpB9pmnL/bZlMLp9IuBE5wF5jC/ysrHw8b9+wZ9l+hJwIj&#10;IJ0LRSBn3KfXvo1fmpRRnCA8XmBTPTJJztubGVHBmaTQ5+lsOk2wZtefnQ/4TUHLolFyT6wksMRh&#10;HZAaUuo5JfaysGqMScwY+5uDEqMnu04YLey3PWuqN9NvoTrSUh4GvoOTq4Zar0XAZ+GJYJqWRItP&#10;dGgDXcnhZHFWg//5N3/MJ9wpyllHgim5JUVzZr5b4iNqKxnj23wWwfDpNplN83jbnpPsvr0H0uKY&#10;noWTyYzJaM6m9tC+kqaXsRuFhJXUs+R4Nu9xkC+9CamWy5REWnIC13bjZCwdMYuAvvSvwrsT6kh0&#10;PcJZUqJ4B/6QG/8MbrlHoiAxE/Ed0DzBTjpMhJ3eTBT623vKur7sxS8AAAD//wMAUEsDBBQABgAI&#10;AAAAIQCUFER43QAAAAQBAAAPAAAAZHJzL2Rvd25yZXYueG1sTI9BS8NAEIXvgv9hGcGLtBtrW2rM&#10;pohQsAcPVnPwNslOk2B2Nuxu0+Tfu/WilwePN7z3TbYdTScGcr61rOB+noAgrqxuuVbw+bGbbUD4&#10;gKyxs0wKJvKwza+vMky1PfM7DYdQi1jCPkUFTQh9KqWvGjLo57YnjtnROoMhWldL7fAcy00nF0my&#10;lgZbjgsN9vTSUPV9OBkFxeju3naP+9ep/GqHKdkXD5tjodTtzfj8BCLQGP6O4YIf0SGPTKU9sfai&#10;UxAfCb96yVaLaEsFq+USZJ7J//D5DwAAAP//AwBQSwECLQAUAAYACAAAACEAtoM4kv4AAADhAQAA&#10;EwAAAAAAAAAAAAAAAAAAAAAAW0NvbnRlbnRfVHlwZXNdLnhtbFBLAQItABQABgAIAAAAIQA4/SH/&#10;1gAAAJQBAAALAAAAAAAAAAAAAAAAAC8BAABfcmVscy8ucmVsc1BLAQItABQABgAIAAAAIQBaldoB&#10;EQIAACEEAAAOAAAAAAAAAAAAAAAAAC4CAABkcnMvZTJvRG9jLnhtbFBLAQItABQABgAIAAAAIQCU&#10;FER43QAAAAQBAAAPAAAAAAAAAAAAAAAAAGsEAABkcnMvZG93bnJldi54bWxQSwUGAAAAAAQABADz&#10;AAAAdQUAAAAA&#10;" filled="f" stroked="f">
              <v:textbox style="mso-fit-shape-to-text:t" inset="0,15pt,20pt,0">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v:textbox>
              <w10:wrap anchorx="page" anchory="page"/>
            </v:shape>
          </w:pict>
        </mc:Fallback>
      </mc:AlternateContent>
    </w:r>
    <w:r>
      <w:rPr>
        <w:noProof/>
        <w:lang w:val="fr-FR"/>
      </w:rPr>
      <w:drawing>
        <wp:anchor distT="0" distB="0" distL="114300" distR="114300" simplePos="0" relativeHeight="251660288" behindDoc="1" locked="0" layoutInCell="1" allowOverlap="1" wp14:anchorId="6CC7FC4B" wp14:editId="23352A9A">
          <wp:simplePos x="0" y="0"/>
          <wp:positionH relativeFrom="column">
            <wp:posOffset>-759460</wp:posOffset>
          </wp:positionH>
          <wp:positionV relativeFrom="paragraph">
            <wp:posOffset>-453390</wp:posOffset>
          </wp:positionV>
          <wp:extent cx="7559675" cy="10693400"/>
          <wp:effectExtent l="0" t="0" r="0" b="0"/>
          <wp:wrapNone/>
          <wp:docPr id="4" name="Bild 12"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127C8586" w:rsidR="00533132" w:rsidRDefault="009C3B8C">
    <w:pPr>
      <w:pStyle w:val="Kopfzeile"/>
    </w:pPr>
    <w:r>
      <w:rPr>
        <w:noProof/>
        <w:lang w:val="fr-FR"/>
      </w:rPr>
      <mc:AlternateContent>
        <mc:Choice Requires="wps">
          <w:drawing>
            <wp:anchor distT="0" distB="0" distL="0" distR="0" simplePos="0" relativeHeight="251661312" behindDoc="0" locked="0" layoutInCell="1" allowOverlap="1" wp14:anchorId="4E1B1FC0" wp14:editId="033130DF">
              <wp:simplePos x="635" y="635"/>
              <wp:positionH relativeFrom="page">
                <wp:align>right</wp:align>
              </wp:positionH>
              <wp:positionV relativeFrom="page">
                <wp:align>top</wp:align>
              </wp:positionV>
              <wp:extent cx="965200" cy="345440"/>
              <wp:effectExtent l="0" t="0" r="0" b="16510"/>
              <wp:wrapNone/>
              <wp:docPr id="279650257"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1B1FC0" id="_x0000_t202" coordsize="21600,21600" o:spt="202" path="m,l,21600r21600,l21600,xe">
              <v:stroke joinstyle="miter"/>
              <v:path gradientshapeok="t" o:connecttype="rect"/>
            </v:shapetype>
            <v:shape id="Textfeld 4" o:spid="_x0000_s1028" type="#_x0000_t202" alt="Company Use" style="position:absolute;margin-left:24.8pt;margin-top:0;width:76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lDEwIAACEEAAAOAAAAZHJzL2Uyb0RvYy54bWysU99v2jAQfp+0/8Hy+0hgUK0RoWKtmCah&#10;thKd+mwcm0RyfJZ9kLC/fmdDoOv2NO3FOd9d7sf3fZ7f9a1hB+VDA7bk41HOmbISqsbuSv7jZfXp&#10;C2cBha2EAatKflSB3y0+fph3rlATqMFUyjMqYkPRuZLXiK7IsiBr1YowAqcsBTX4ViBd/S6rvOio&#10;emuySZ7fZB34ynmQKgTyPpyCfJHqa60kPmkdFDJTcpoN0+nTuY1ntpiLYueFqxt5HkP8wxStaCw1&#10;vZR6ECjY3jd/lGob6SGAxpGENgOtG6nSDrTNOH+3zaYWTqVdCJzgLjCF/1dWPh427tkz7L9CTwRG&#10;QDoXikDOuE+vfRu/NCmjOEF4vMCmemSSnLc3M6KCM0mhz9PZdJpgza4/Ox/wm4KWRaPknlhJYInD&#10;OiA1pNQhJfaysGqMScwY+5uDEqMnu04YLey3PWuqkk+G6bdQHWkpDye+g5OrhlqvRcBn4YlgmpZE&#10;i090aANdyeFscVaD//k3f8wn3CnKWUeCKbklRXNmvlviI2orGePbfBbB8Ok2mU3zeNsOSXbf3gNp&#10;cUzPwslkxmQ0g6k9tK+k6WXsRiFhJfUsOQ7mPZ7kS29CquUyJZGWnMC13TgZS0fMIqAv/avw7ow6&#10;El2PMEhKFO/AP+XGP4Nb7pEoSMxEfE9onmEnHSbCzm8mCv3tPWVdX/biFwAAAP//AwBQSwMEFAAG&#10;AAgAAAAhAJQURHjdAAAABAEAAA8AAABkcnMvZG93bnJldi54bWxMj0FLw0AQhe+C/2EZwYu0G2tb&#10;asymiFCwBw9Wc/A2yU6TYHY27G7T5N+79aKXB483vPdNth1NJwZyvrWs4H6egCCurG65VvD5sZtt&#10;QPiArLGzTAom8rDNr68yTLU98zsNh1CLWMI+RQVNCH0qpa8aMujntieO2dE6gyFaV0vt8BzLTScX&#10;SbKWBluOCw329NJQ9X04GQXF6O7edo/716n8aocp2RcPm2Oh1O3N+PwEItAY/o7hgh/RIY9MpT2x&#10;9qJTEB8Jv3rJVotoSwWr5RJknsn/8PkPAAAA//8DAFBLAQItABQABgAIAAAAIQC2gziS/gAAAOEB&#10;AAATAAAAAAAAAAAAAAAAAAAAAABbQ29udGVudF9UeXBlc10ueG1sUEsBAi0AFAAGAAgAAAAhADj9&#10;If/WAAAAlAEAAAsAAAAAAAAAAAAAAAAALwEAAF9yZWxzLy5yZWxzUEsBAi0AFAAGAAgAAAAhAAsD&#10;KUMTAgAAIQQAAA4AAAAAAAAAAAAAAAAALgIAAGRycy9lMm9Eb2MueG1sUEsBAi0AFAAGAAgAAAAh&#10;AJQURHjdAAAABAEAAA8AAAAAAAAAAAAAAAAAbQQAAGRycy9kb3ducmV2LnhtbFBLBQYAAAAABAAE&#10;APMAAAB3BQAAAAA=&#10;" filled="f" stroked="f">
              <v:textbox style="mso-fit-shape-to-text:t" inset="0,15pt,20pt,0">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v:textbox>
              <w10:wrap anchorx="page" anchory="page"/>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00pt;height:1500pt" o:bullet="t">
        <v:imagedata r:id="rId1" o:title="AZ_04a"/>
      </v:shape>
    </w:pict>
  </w:numPicBullet>
  <w:numPicBullet w:numPicBulletId="1">
    <w:pict>
      <v:shape id="_x0000_i1053"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289094578">
    <w:abstractNumId w:val="8"/>
  </w:num>
  <w:num w:numId="2" w16cid:durableId="688721901">
    <w:abstractNumId w:val="8"/>
  </w:num>
  <w:num w:numId="3" w16cid:durableId="774791480">
    <w:abstractNumId w:val="8"/>
  </w:num>
  <w:num w:numId="4" w16cid:durableId="419565903">
    <w:abstractNumId w:val="8"/>
  </w:num>
  <w:num w:numId="5" w16cid:durableId="2081319887">
    <w:abstractNumId w:val="8"/>
  </w:num>
  <w:num w:numId="6" w16cid:durableId="1916620022">
    <w:abstractNumId w:val="2"/>
  </w:num>
  <w:num w:numId="7" w16cid:durableId="1534880827">
    <w:abstractNumId w:val="2"/>
  </w:num>
  <w:num w:numId="8" w16cid:durableId="875117461">
    <w:abstractNumId w:val="2"/>
  </w:num>
  <w:num w:numId="9" w16cid:durableId="275262232">
    <w:abstractNumId w:val="2"/>
  </w:num>
  <w:num w:numId="10" w16cid:durableId="2130585424">
    <w:abstractNumId w:val="2"/>
  </w:num>
  <w:num w:numId="11" w16cid:durableId="1797676548">
    <w:abstractNumId w:val="5"/>
  </w:num>
  <w:num w:numId="12" w16cid:durableId="83650368">
    <w:abstractNumId w:val="5"/>
  </w:num>
  <w:num w:numId="13" w16cid:durableId="364718657">
    <w:abstractNumId w:val="4"/>
  </w:num>
  <w:num w:numId="14" w16cid:durableId="63572744">
    <w:abstractNumId w:val="4"/>
  </w:num>
  <w:num w:numId="15" w16cid:durableId="1250962675">
    <w:abstractNumId w:val="4"/>
  </w:num>
  <w:num w:numId="16" w16cid:durableId="613639332">
    <w:abstractNumId w:val="4"/>
  </w:num>
  <w:num w:numId="17" w16cid:durableId="560990469">
    <w:abstractNumId w:val="4"/>
  </w:num>
  <w:num w:numId="18" w16cid:durableId="1015379484">
    <w:abstractNumId w:val="1"/>
  </w:num>
  <w:num w:numId="19" w16cid:durableId="621570484">
    <w:abstractNumId w:val="3"/>
  </w:num>
  <w:num w:numId="20" w16cid:durableId="573855140">
    <w:abstractNumId w:val="7"/>
  </w:num>
  <w:num w:numId="21" w16cid:durableId="8333755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9601825">
    <w:abstractNumId w:val="0"/>
  </w:num>
  <w:num w:numId="23" w16cid:durableId="653992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7712252">
    <w:abstractNumId w:val="6"/>
  </w:num>
  <w:num w:numId="25" w16cid:durableId="21472380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07B7C"/>
    <w:rsid w:val="0001166C"/>
    <w:rsid w:val="000148B3"/>
    <w:rsid w:val="000367D9"/>
    <w:rsid w:val="00042106"/>
    <w:rsid w:val="000472B8"/>
    <w:rsid w:val="0005285B"/>
    <w:rsid w:val="00055529"/>
    <w:rsid w:val="0005788F"/>
    <w:rsid w:val="00062C3A"/>
    <w:rsid w:val="00066D09"/>
    <w:rsid w:val="00070D47"/>
    <w:rsid w:val="000733C6"/>
    <w:rsid w:val="00075BAE"/>
    <w:rsid w:val="000904E6"/>
    <w:rsid w:val="00093B02"/>
    <w:rsid w:val="000953BB"/>
    <w:rsid w:val="00095D5F"/>
    <w:rsid w:val="0009665C"/>
    <w:rsid w:val="000A0479"/>
    <w:rsid w:val="000A36D9"/>
    <w:rsid w:val="000A4C7D"/>
    <w:rsid w:val="000B2864"/>
    <w:rsid w:val="000B3664"/>
    <w:rsid w:val="000B582B"/>
    <w:rsid w:val="000D15C3"/>
    <w:rsid w:val="000E24F8"/>
    <w:rsid w:val="000E5738"/>
    <w:rsid w:val="000E79DE"/>
    <w:rsid w:val="000F3883"/>
    <w:rsid w:val="00103205"/>
    <w:rsid w:val="001050E3"/>
    <w:rsid w:val="00110BCA"/>
    <w:rsid w:val="00112A48"/>
    <w:rsid w:val="0011795C"/>
    <w:rsid w:val="0012026F"/>
    <w:rsid w:val="00130601"/>
    <w:rsid w:val="00132055"/>
    <w:rsid w:val="00137D8E"/>
    <w:rsid w:val="00146C3D"/>
    <w:rsid w:val="00153B47"/>
    <w:rsid w:val="001613A6"/>
    <w:rsid w:val="001614F0"/>
    <w:rsid w:val="001616F4"/>
    <w:rsid w:val="001621CC"/>
    <w:rsid w:val="001632B1"/>
    <w:rsid w:val="001664F4"/>
    <w:rsid w:val="0018021A"/>
    <w:rsid w:val="001803BF"/>
    <w:rsid w:val="0019280A"/>
    <w:rsid w:val="00194FB1"/>
    <w:rsid w:val="00196BA4"/>
    <w:rsid w:val="001B16BB"/>
    <w:rsid w:val="001B34EE"/>
    <w:rsid w:val="001B5028"/>
    <w:rsid w:val="001C1A3E"/>
    <w:rsid w:val="001E7E2D"/>
    <w:rsid w:val="001F4E2B"/>
    <w:rsid w:val="00200355"/>
    <w:rsid w:val="0021351D"/>
    <w:rsid w:val="002376FA"/>
    <w:rsid w:val="00253A2E"/>
    <w:rsid w:val="002603EC"/>
    <w:rsid w:val="002611FE"/>
    <w:rsid w:val="00282AFC"/>
    <w:rsid w:val="00286C15"/>
    <w:rsid w:val="002960F3"/>
    <w:rsid w:val="0029634D"/>
    <w:rsid w:val="002B3AC6"/>
    <w:rsid w:val="002C1DB7"/>
    <w:rsid w:val="002C7542"/>
    <w:rsid w:val="002D065C"/>
    <w:rsid w:val="002D0780"/>
    <w:rsid w:val="002D2EE5"/>
    <w:rsid w:val="002D63E6"/>
    <w:rsid w:val="002E271E"/>
    <w:rsid w:val="002E4EB0"/>
    <w:rsid w:val="002E6411"/>
    <w:rsid w:val="002E765F"/>
    <w:rsid w:val="002E7E4E"/>
    <w:rsid w:val="002F108B"/>
    <w:rsid w:val="002F5818"/>
    <w:rsid w:val="002F70FD"/>
    <w:rsid w:val="0030316D"/>
    <w:rsid w:val="0030429F"/>
    <w:rsid w:val="00311867"/>
    <w:rsid w:val="0032774C"/>
    <w:rsid w:val="00332D28"/>
    <w:rsid w:val="0034191A"/>
    <w:rsid w:val="00343CC7"/>
    <w:rsid w:val="00343E5A"/>
    <w:rsid w:val="00345132"/>
    <w:rsid w:val="00355DCC"/>
    <w:rsid w:val="0036561D"/>
    <w:rsid w:val="003665BE"/>
    <w:rsid w:val="0037520A"/>
    <w:rsid w:val="00384A08"/>
    <w:rsid w:val="00387E6F"/>
    <w:rsid w:val="003967E5"/>
    <w:rsid w:val="003A753A"/>
    <w:rsid w:val="003B3803"/>
    <w:rsid w:val="003B444B"/>
    <w:rsid w:val="003C2A71"/>
    <w:rsid w:val="003E1CB6"/>
    <w:rsid w:val="003E25B0"/>
    <w:rsid w:val="003E3CF6"/>
    <w:rsid w:val="003E759F"/>
    <w:rsid w:val="003E7853"/>
    <w:rsid w:val="003F57AB"/>
    <w:rsid w:val="00400FD9"/>
    <w:rsid w:val="004016F7"/>
    <w:rsid w:val="00403373"/>
    <w:rsid w:val="00406C81"/>
    <w:rsid w:val="00412545"/>
    <w:rsid w:val="0041475A"/>
    <w:rsid w:val="00417237"/>
    <w:rsid w:val="00422EFD"/>
    <w:rsid w:val="0043023C"/>
    <w:rsid w:val="00430BB0"/>
    <w:rsid w:val="0046460D"/>
    <w:rsid w:val="00467F3C"/>
    <w:rsid w:val="0047498D"/>
    <w:rsid w:val="00476100"/>
    <w:rsid w:val="00487BFC"/>
    <w:rsid w:val="004A463B"/>
    <w:rsid w:val="004B4095"/>
    <w:rsid w:val="004C1967"/>
    <w:rsid w:val="004C5D02"/>
    <w:rsid w:val="004D23D0"/>
    <w:rsid w:val="004D2BE0"/>
    <w:rsid w:val="004E6EF5"/>
    <w:rsid w:val="00502E34"/>
    <w:rsid w:val="00506409"/>
    <w:rsid w:val="005101B4"/>
    <w:rsid w:val="005114FE"/>
    <w:rsid w:val="0052656C"/>
    <w:rsid w:val="00530E32"/>
    <w:rsid w:val="00533132"/>
    <w:rsid w:val="00537210"/>
    <w:rsid w:val="005523E2"/>
    <w:rsid w:val="0055358F"/>
    <w:rsid w:val="00563D44"/>
    <w:rsid w:val="005649F4"/>
    <w:rsid w:val="005710C8"/>
    <w:rsid w:val="005711A3"/>
    <w:rsid w:val="00571A5C"/>
    <w:rsid w:val="00573B2B"/>
    <w:rsid w:val="005776E9"/>
    <w:rsid w:val="00587AD9"/>
    <w:rsid w:val="005909A8"/>
    <w:rsid w:val="005A2646"/>
    <w:rsid w:val="005A4F04"/>
    <w:rsid w:val="005B5793"/>
    <w:rsid w:val="005C6B30"/>
    <w:rsid w:val="005C71EC"/>
    <w:rsid w:val="005E764C"/>
    <w:rsid w:val="005E7F7D"/>
    <w:rsid w:val="00603C15"/>
    <w:rsid w:val="006063D4"/>
    <w:rsid w:val="00623B37"/>
    <w:rsid w:val="00626C63"/>
    <w:rsid w:val="006330A2"/>
    <w:rsid w:val="00642EB6"/>
    <w:rsid w:val="0064320A"/>
    <w:rsid w:val="006433E2"/>
    <w:rsid w:val="006447AE"/>
    <w:rsid w:val="00651E5D"/>
    <w:rsid w:val="006678C3"/>
    <w:rsid w:val="00677F11"/>
    <w:rsid w:val="00682B1A"/>
    <w:rsid w:val="00690D7C"/>
    <w:rsid w:val="00690DFE"/>
    <w:rsid w:val="006A4B77"/>
    <w:rsid w:val="006B3EEC"/>
    <w:rsid w:val="006C0C87"/>
    <w:rsid w:val="006C5111"/>
    <w:rsid w:val="006D6CC6"/>
    <w:rsid w:val="006D7EAC"/>
    <w:rsid w:val="006E0104"/>
    <w:rsid w:val="006F3060"/>
    <w:rsid w:val="006F7602"/>
    <w:rsid w:val="00722A17"/>
    <w:rsid w:val="00723F4F"/>
    <w:rsid w:val="00731C7E"/>
    <w:rsid w:val="00753D8D"/>
    <w:rsid w:val="00754B80"/>
    <w:rsid w:val="00755AE0"/>
    <w:rsid w:val="0075761B"/>
    <w:rsid w:val="00757B83"/>
    <w:rsid w:val="00765D74"/>
    <w:rsid w:val="00774358"/>
    <w:rsid w:val="00791A69"/>
    <w:rsid w:val="0079462A"/>
    <w:rsid w:val="00794830"/>
    <w:rsid w:val="007975AB"/>
    <w:rsid w:val="00797CAA"/>
    <w:rsid w:val="007A2B6F"/>
    <w:rsid w:val="007A3B8C"/>
    <w:rsid w:val="007A6BD2"/>
    <w:rsid w:val="007A734C"/>
    <w:rsid w:val="007C2658"/>
    <w:rsid w:val="007C3722"/>
    <w:rsid w:val="007D59A2"/>
    <w:rsid w:val="007E20D0"/>
    <w:rsid w:val="007E3DAB"/>
    <w:rsid w:val="007E741C"/>
    <w:rsid w:val="007F2EBD"/>
    <w:rsid w:val="00802EBA"/>
    <w:rsid w:val="008053B3"/>
    <w:rsid w:val="00806E5F"/>
    <w:rsid w:val="00811E51"/>
    <w:rsid w:val="00820315"/>
    <w:rsid w:val="00823073"/>
    <w:rsid w:val="0082316D"/>
    <w:rsid w:val="00832921"/>
    <w:rsid w:val="00834472"/>
    <w:rsid w:val="00836A5D"/>
    <w:rsid w:val="008427F2"/>
    <w:rsid w:val="00843B45"/>
    <w:rsid w:val="0084571C"/>
    <w:rsid w:val="00863129"/>
    <w:rsid w:val="00866830"/>
    <w:rsid w:val="00867369"/>
    <w:rsid w:val="00870ACE"/>
    <w:rsid w:val="00873125"/>
    <w:rsid w:val="008755E5"/>
    <w:rsid w:val="00875D22"/>
    <w:rsid w:val="008811EF"/>
    <w:rsid w:val="00881E44"/>
    <w:rsid w:val="00892F6F"/>
    <w:rsid w:val="00896F7E"/>
    <w:rsid w:val="008A324E"/>
    <w:rsid w:val="008A391E"/>
    <w:rsid w:val="008B56EB"/>
    <w:rsid w:val="008C2A29"/>
    <w:rsid w:val="008C2DB2"/>
    <w:rsid w:val="008D1164"/>
    <w:rsid w:val="008D2B87"/>
    <w:rsid w:val="008D770E"/>
    <w:rsid w:val="008E4B34"/>
    <w:rsid w:val="008F02D1"/>
    <w:rsid w:val="008F3F7D"/>
    <w:rsid w:val="0090337E"/>
    <w:rsid w:val="009049D8"/>
    <w:rsid w:val="00907C4E"/>
    <w:rsid w:val="00910609"/>
    <w:rsid w:val="00915841"/>
    <w:rsid w:val="009215EE"/>
    <w:rsid w:val="009328FA"/>
    <w:rsid w:val="00936916"/>
    <w:rsid w:val="00936A78"/>
    <w:rsid w:val="009375E1"/>
    <w:rsid w:val="0093786A"/>
    <w:rsid w:val="009405D6"/>
    <w:rsid w:val="0094317B"/>
    <w:rsid w:val="00952853"/>
    <w:rsid w:val="00954D68"/>
    <w:rsid w:val="009646E4"/>
    <w:rsid w:val="009674A9"/>
    <w:rsid w:val="00977335"/>
    <w:rsid w:val="00977EC3"/>
    <w:rsid w:val="009830E6"/>
    <w:rsid w:val="009833DB"/>
    <w:rsid w:val="0098631D"/>
    <w:rsid w:val="009B0E06"/>
    <w:rsid w:val="009B17A9"/>
    <w:rsid w:val="009B211F"/>
    <w:rsid w:val="009B5211"/>
    <w:rsid w:val="009B7C05"/>
    <w:rsid w:val="009C2378"/>
    <w:rsid w:val="009C3B8C"/>
    <w:rsid w:val="009C5A77"/>
    <w:rsid w:val="009C5D99"/>
    <w:rsid w:val="009D016F"/>
    <w:rsid w:val="009E251D"/>
    <w:rsid w:val="009E4817"/>
    <w:rsid w:val="009E60A3"/>
    <w:rsid w:val="009F10A8"/>
    <w:rsid w:val="009F3EAD"/>
    <w:rsid w:val="009F578C"/>
    <w:rsid w:val="009F715C"/>
    <w:rsid w:val="00A0216C"/>
    <w:rsid w:val="00A02F49"/>
    <w:rsid w:val="00A133DD"/>
    <w:rsid w:val="00A14AF1"/>
    <w:rsid w:val="00A171F4"/>
    <w:rsid w:val="00A1772D"/>
    <w:rsid w:val="00A177B2"/>
    <w:rsid w:val="00A24EFC"/>
    <w:rsid w:val="00A27829"/>
    <w:rsid w:val="00A333D4"/>
    <w:rsid w:val="00A46F1E"/>
    <w:rsid w:val="00A54B45"/>
    <w:rsid w:val="00A66B3F"/>
    <w:rsid w:val="00A82395"/>
    <w:rsid w:val="00A8288D"/>
    <w:rsid w:val="00A9295C"/>
    <w:rsid w:val="00A97464"/>
    <w:rsid w:val="00A977CE"/>
    <w:rsid w:val="00AA0DF7"/>
    <w:rsid w:val="00AB52F9"/>
    <w:rsid w:val="00AB6B9C"/>
    <w:rsid w:val="00AD131F"/>
    <w:rsid w:val="00AD32D5"/>
    <w:rsid w:val="00AD70E4"/>
    <w:rsid w:val="00AF3B3A"/>
    <w:rsid w:val="00AF4E8E"/>
    <w:rsid w:val="00AF6569"/>
    <w:rsid w:val="00B04113"/>
    <w:rsid w:val="00B06265"/>
    <w:rsid w:val="00B34EF6"/>
    <w:rsid w:val="00B35915"/>
    <w:rsid w:val="00B5101D"/>
    <w:rsid w:val="00B5232A"/>
    <w:rsid w:val="00B60ED1"/>
    <w:rsid w:val="00B62CF5"/>
    <w:rsid w:val="00B8448E"/>
    <w:rsid w:val="00B85705"/>
    <w:rsid w:val="00B874DC"/>
    <w:rsid w:val="00B90F78"/>
    <w:rsid w:val="00BB6A28"/>
    <w:rsid w:val="00BC7CBF"/>
    <w:rsid w:val="00BD1058"/>
    <w:rsid w:val="00BD25D1"/>
    <w:rsid w:val="00BD5391"/>
    <w:rsid w:val="00BD764C"/>
    <w:rsid w:val="00BF56B2"/>
    <w:rsid w:val="00BF761C"/>
    <w:rsid w:val="00C055AB"/>
    <w:rsid w:val="00C06F64"/>
    <w:rsid w:val="00C11F95"/>
    <w:rsid w:val="00C136DF"/>
    <w:rsid w:val="00C1654A"/>
    <w:rsid w:val="00C17501"/>
    <w:rsid w:val="00C40627"/>
    <w:rsid w:val="00C41311"/>
    <w:rsid w:val="00C43625"/>
    <w:rsid w:val="00C43EAF"/>
    <w:rsid w:val="00C457C3"/>
    <w:rsid w:val="00C644CA"/>
    <w:rsid w:val="00C658FC"/>
    <w:rsid w:val="00C70CC6"/>
    <w:rsid w:val="00C73005"/>
    <w:rsid w:val="00C73EE1"/>
    <w:rsid w:val="00C740D0"/>
    <w:rsid w:val="00C825EC"/>
    <w:rsid w:val="00C84D75"/>
    <w:rsid w:val="00C85E18"/>
    <w:rsid w:val="00C95D34"/>
    <w:rsid w:val="00C96E9F"/>
    <w:rsid w:val="00CA4A09"/>
    <w:rsid w:val="00CB71DD"/>
    <w:rsid w:val="00CC3282"/>
    <w:rsid w:val="00CC5A63"/>
    <w:rsid w:val="00CC5F28"/>
    <w:rsid w:val="00CC787C"/>
    <w:rsid w:val="00CF034D"/>
    <w:rsid w:val="00CF36C9"/>
    <w:rsid w:val="00D00EC4"/>
    <w:rsid w:val="00D05267"/>
    <w:rsid w:val="00D166AC"/>
    <w:rsid w:val="00D20B6F"/>
    <w:rsid w:val="00D20BD5"/>
    <w:rsid w:val="00D36BA2"/>
    <w:rsid w:val="00D37CF4"/>
    <w:rsid w:val="00D4487C"/>
    <w:rsid w:val="00D47388"/>
    <w:rsid w:val="00D63D33"/>
    <w:rsid w:val="00D73352"/>
    <w:rsid w:val="00D9145D"/>
    <w:rsid w:val="00D935C3"/>
    <w:rsid w:val="00D93A90"/>
    <w:rsid w:val="00DA0266"/>
    <w:rsid w:val="00DA477E"/>
    <w:rsid w:val="00DB250B"/>
    <w:rsid w:val="00DB4BB0"/>
    <w:rsid w:val="00DE461D"/>
    <w:rsid w:val="00E04039"/>
    <w:rsid w:val="00E1395D"/>
    <w:rsid w:val="00E14608"/>
    <w:rsid w:val="00E154FF"/>
    <w:rsid w:val="00E15EBE"/>
    <w:rsid w:val="00E20825"/>
    <w:rsid w:val="00E21E67"/>
    <w:rsid w:val="00E30EBF"/>
    <w:rsid w:val="00E316C0"/>
    <w:rsid w:val="00E31E03"/>
    <w:rsid w:val="00E416A2"/>
    <w:rsid w:val="00E451CD"/>
    <w:rsid w:val="00E47CE1"/>
    <w:rsid w:val="00E51170"/>
    <w:rsid w:val="00E52C6A"/>
    <w:rsid w:val="00E52D70"/>
    <w:rsid w:val="00E55534"/>
    <w:rsid w:val="00E7116D"/>
    <w:rsid w:val="00E72429"/>
    <w:rsid w:val="00E74753"/>
    <w:rsid w:val="00E74E5E"/>
    <w:rsid w:val="00E761F0"/>
    <w:rsid w:val="00E914D1"/>
    <w:rsid w:val="00E960D8"/>
    <w:rsid w:val="00EB5FCA"/>
    <w:rsid w:val="00EC3830"/>
    <w:rsid w:val="00EE78EA"/>
    <w:rsid w:val="00F048D4"/>
    <w:rsid w:val="00F134D9"/>
    <w:rsid w:val="00F20920"/>
    <w:rsid w:val="00F23212"/>
    <w:rsid w:val="00F3352F"/>
    <w:rsid w:val="00F33B16"/>
    <w:rsid w:val="00F353EA"/>
    <w:rsid w:val="00F36C27"/>
    <w:rsid w:val="00F52254"/>
    <w:rsid w:val="00F56318"/>
    <w:rsid w:val="00F56CBF"/>
    <w:rsid w:val="00F66F07"/>
    <w:rsid w:val="00F67C95"/>
    <w:rsid w:val="00F74540"/>
    <w:rsid w:val="00F75B79"/>
    <w:rsid w:val="00F82525"/>
    <w:rsid w:val="00F911CB"/>
    <w:rsid w:val="00F91AC4"/>
    <w:rsid w:val="00F97FEA"/>
    <w:rsid w:val="00FA012C"/>
    <w:rsid w:val="00FB2E6F"/>
    <w:rsid w:val="00FB60E1"/>
    <w:rsid w:val="00FB777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FB777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60859284">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1154</Words>
  <Characters>7275</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8413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Lang,Christian</cp:lastModifiedBy>
  <cp:revision>13</cp:revision>
  <cp:lastPrinted>2021-10-28T15:19:00Z</cp:lastPrinted>
  <dcterms:created xsi:type="dcterms:W3CDTF">2026-03-18T11:05:00Z</dcterms:created>
  <dcterms:modified xsi:type="dcterms:W3CDTF">2026-04-21T12:30:00Z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a,10ab1fd1,c4aa0b0,4132ff02</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2026-03-13T12:43:58Z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b6d71c97-fc2a-437d-a321-060ef95d90b0</vt:lpwstr>
  </property>
  <property fmtid="{D5CDD505-2E9C-101B-9397-08002B2CF9AE}" pid="11" name="MSIP_Label_53eb3ead-8c2d-4695-9d06-baf35a321a90_ContentBits">
    <vt:lpwstr>1</vt:lpwstr>
  </property>
  <property fmtid="{D5CDD505-2E9C-101B-9397-08002B2CF9AE}" pid="12" name="MSIP_Label_53eb3ead-8c2d-4695-9d06-baf35a321a90_Tag">
    <vt:lpwstr>10, 0, 1, 1</vt:lpwstr>
  </property>
</Properties>
</file>