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FD1391F" w:rsidR="007F2EBD" w:rsidRPr="00EF0055" w:rsidRDefault="00976167" w:rsidP="007F2EBD">
      <w:pPr>
        <w:pStyle w:val="Head"/>
        <w:rPr>
          <w:lang w:val="en-US"/>
        </w:rPr>
      </w:pPr>
      <w:r>
        <w:rPr>
          <w:lang w:val="fr-FR"/>
        </w:rPr>
        <w:t>Le Wirtgen Group présent au salon Conexpo 2026 avec 6 premières régionales et 3 nouveautés mondiales</w:t>
      </w:r>
    </w:p>
    <w:p w14:paraId="42270004" w14:textId="10BC2DA1" w:rsidR="007F2EBD" w:rsidRPr="00EF0055" w:rsidRDefault="001D0DBF" w:rsidP="007F2EBD">
      <w:pPr>
        <w:pStyle w:val="Subhead"/>
        <w:rPr>
          <w:lang w:val="en-US"/>
        </w:rPr>
      </w:pPr>
      <w:r>
        <w:rPr>
          <w:bCs/>
          <w:iCs w:val="0"/>
          <w:lang w:val="fr-FR"/>
        </w:rPr>
        <w:t>Des technologies d'avenir pour la construction routière, le terrassement et le retraitement de matériau</w:t>
      </w:r>
    </w:p>
    <w:p w14:paraId="6D386F65" w14:textId="68890E7C" w:rsidR="007F2EBD" w:rsidRPr="00EF0055" w:rsidRDefault="0054039E" w:rsidP="007F2EBD">
      <w:pPr>
        <w:pStyle w:val="Teaser"/>
        <w:rPr>
          <w:lang w:val="fr-FR"/>
        </w:rPr>
      </w:pPr>
      <w:r>
        <w:rPr>
          <w:bCs/>
          <w:lang w:val="fr-FR"/>
        </w:rPr>
        <w:t>Avec 24 premières mondiales et régionales présentées dans l'exposition de machines, des technologies de pointe et des solutions numériques, John Deere et le Wirtgen Group offrent aux visiteurs une expérience orientée client. Au cœur du stand commun (zone extérieure, Silver Lot SV2415) se trouve un Innovation Center, qui présente au rez-de-chaussée le John Deere Operations Center™. Cet outil, pensé pour les chantiers, sert de hub digital dans lequel sont réunies toutes les données des machines et données de chantier. Des solutions numériques après-vente viennent compléter l'offre et sont présentées à l'étage.</w:t>
      </w:r>
    </w:p>
    <w:p w14:paraId="59ECEF98" w14:textId="375245E4" w:rsidR="007F2EBD" w:rsidRPr="00EF0055" w:rsidRDefault="009B1F55" w:rsidP="007F2EBD">
      <w:pPr>
        <w:pStyle w:val="Standardabsatz"/>
        <w:rPr>
          <w:lang w:val="en-US"/>
        </w:rPr>
      </w:pPr>
      <w:r>
        <w:rPr>
          <w:lang w:val="fr-FR"/>
        </w:rPr>
        <w:t>Les 14 machines du Wirtgen Group sont équipées des toutes dernières technologies telles que le Wirtgen Group Performance Tracker, dont AutoPilot 2.0, Smart Level Pro, Smart Pave, Smart Compact Pro et SPECTIVE CONNECT. Ces technologies assurent l'automatisation des processus de travail ainsi que le recueil et l'analyse des données de rendement. Avec ces solutions, le groupe accompagne sa clientèle pour accroître l'efficacité, la transparence et la rentabilité des processus de construction.</w:t>
      </w:r>
    </w:p>
    <w:p w14:paraId="4A71B55D" w14:textId="77777777" w:rsidR="00D23DCF" w:rsidRDefault="00EF4A84" w:rsidP="00D23DCF">
      <w:pPr>
        <w:pStyle w:val="Standardabsatz"/>
        <w:spacing w:after="0"/>
        <w:rPr>
          <w:bCs/>
        </w:rPr>
      </w:pPr>
      <w:r>
        <w:rPr>
          <w:b/>
          <w:bCs/>
          <w:lang w:val="fr-FR"/>
        </w:rPr>
        <w:t>Des premières mondiales et régionales dans l'exposition de machines</w:t>
      </w:r>
      <w:r>
        <w:rPr>
          <w:lang w:val="fr-FR"/>
        </w:rPr>
        <w:t xml:space="preserve"> </w:t>
      </w:r>
    </w:p>
    <w:p w14:paraId="4C7C2748" w14:textId="3EDD248A" w:rsidR="008402AE" w:rsidRPr="00EF0055" w:rsidRDefault="00304981" w:rsidP="00D23DCF">
      <w:pPr>
        <w:pStyle w:val="Standardabsatz"/>
        <w:spacing w:after="0"/>
        <w:rPr>
          <w:lang w:val="fr-FR"/>
        </w:rPr>
      </w:pPr>
      <w:r>
        <w:rPr>
          <w:b/>
          <w:bCs/>
          <w:lang w:val="fr-FR"/>
        </w:rPr>
        <w:t>Wirtgen</w:t>
      </w:r>
      <w:r>
        <w:rPr>
          <w:lang w:val="fr-FR"/>
        </w:rPr>
        <w:t>, le spécialiste du fraisage à froid, présente une première mondiale qui ouvre les portes d'un nouveau domaine d'application. Des informations détaillées seront communiquées au début du salon.</w:t>
      </w:r>
    </w:p>
    <w:p w14:paraId="750F4D8B" w14:textId="556BDB2B" w:rsidR="00A03202" w:rsidRPr="00EF0055" w:rsidRDefault="00A03202" w:rsidP="00A03202">
      <w:pPr>
        <w:pStyle w:val="Standardabsatz"/>
        <w:rPr>
          <w:lang w:val="en-US"/>
        </w:rPr>
      </w:pPr>
      <w:r>
        <w:rPr>
          <w:lang w:val="fr-FR"/>
        </w:rPr>
        <w:t>La nouvelle génération de recycleurs à froid et stabilisatrices de sols mobiles sur pneus de la série WR X-Tier sera également présentée. Les machines couvrent différents domaines d'application, du recyclage à froid, c'est-à-dire la réfection structurelle des routes, à la stabilisation de divers matériaux comme la stabilisation des sols ou la consolidation lors de la construction de voies de circulation. L'interface homme-machine (IHM) intuitive offre une aide complète et des instructions numériques interactives visant à optimiser la qualité du malaxage et la productivité. Des composants numériques tels que MIX ASSIST et Wirtgen Group COPILOT accroissent considérablement l'efficacité et réduisent les coûts d'exploitation par mètre carré.</w:t>
      </w:r>
    </w:p>
    <w:p w14:paraId="4BA3D222" w14:textId="1FDE9A4B" w:rsidR="003B2D4C" w:rsidRPr="00EF0055" w:rsidRDefault="00902ACD" w:rsidP="00902ACD">
      <w:pPr>
        <w:pStyle w:val="Kommentartext"/>
        <w:jc w:val="both"/>
        <w:rPr>
          <w:rFonts w:eastAsiaTheme="minorHAnsi" w:cstheme="minorBidi"/>
          <w:sz w:val="22"/>
          <w:szCs w:val="24"/>
          <w:lang w:val="fr-FR"/>
        </w:rPr>
      </w:pPr>
      <w:r>
        <w:rPr>
          <w:rFonts w:eastAsiaTheme="minorHAnsi" w:cstheme="minorBidi"/>
          <w:b/>
          <w:bCs/>
          <w:sz w:val="22"/>
          <w:szCs w:val="24"/>
          <w:lang w:val="fr-FR"/>
        </w:rPr>
        <w:t>Vögele</w:t>
      </w:r>
      <w:r>
        <w:rPr>
          <w:rFonts w:eastAsiaTheme="minorHAnsi" w:cstheme="minorBidi"/>
          <w:sz w:val="22"/>
          <w:szCs w:val="24"/>
          <w:lang w:val="fr-FR"/>
        </w:rPr>
        <w:t xml:space="preserve"> lance la toute dernière génération de finisseurs série 5 sur le marché nord-américain. Ces machines se démarquent par une ergonomie optimisée pour les conducteurs, des temps d'équipement plus rapides, une plus forte automatisation des processus ainsi qu'un concept d'entraînement efficace. Temps fort particulier du salon, la présentation des premières mondiales de la catégorie de 10 ft : le finisseur sur chenilles SUPER 2000-5 X et le finisseur sur pneus SUPER 2003-5 X avec la table entièrement repensée du VR 600 avec des extensions montées à l'arrière (« rear-mounted extensions ») et du VF 600 avec des extensions montées à l'avant (« front-mounted extensions »). Vögele expose un autre représentant de la génération 5, le SUPER 2100-5 X équipé dune table à haut pouvoir de compactage. Il est généralement </w:t>
      </w:r>
      <w:proofErr w:type="gramStart"/>
      <w:r>
        <w:rPr>
          <w:rFonts w:eastAsiaTheme="minorHAnsi" w:cstheme="minorBidi"/>
          <w:sz w:val="22"/>
          <w:szCs w:val="24"/>
          <w:lang w:val="fr-FR"/>
        </w:rPr>
        <w:lastRenderedPageBreak/>
        <w:t>mis</w:t>
      </w:r>
      <w:proofErr w:type="gramEnd"/>
      <w:r>
        <w:rPr>
          <w:rFonts w:eastAsiaTheme="minorHAnsi" w:cstheme="minorBidi"/>
          <w:sz w:val="22"/>
          <w:szCs w:val="24"/>
          <w:lang w:val="fr-FR"/>
        </w:rPr>
        <w:t xml:space="preserve"> en œuvre pour poser du Roller Compacted Concret (RCC). Tous les finisseurs X-Tier série 5 peuvent être équipés des nouvelles solutions de numérisation et d'automatisation pour finisseurs. </w:t>
      </w:r>
    </w:p>
    <w:p w14:paraId="6C522057" w14:textId="77777777" w:rsidR="003B2D4C" w:rsidRPr="00EF0055" w:rsidRDefault="003B2D4C" w:rsidP="00902ACD">
      <w:pPr>
        <w:pStyle w:val="Kommentartext"/>
        <w:jc w:val="both"/>
        <w:rPr>
          <w:rFonts w:eastAsiaTheme="minorHAnsi" w:cstheme="minorBidi"/>
          <w:sz w:val="22"/>
          <w:szCs w:val="24"/>
          <w:lang w:val="fr-FR"/>
        </w:rPr>
      </w:pPr>
    </w:p>
    <w:p w14:paraId="0067C86B" w14:textId="28A52A17" w:rsidR="00902ACD" w:rsidRPr="00EF0055" w:rsidRDefault="003B2D4C" w:rsidP="00902ACD">
      <w:pPr>
        <w:pStyle w:val="Kommentartext"/>
        <w:jc w:val="both"/>
        <w:rPr>
          <w:rFonts w:eastAsiaTheme="minorHAnsi" w:cstheme="minorBidi"/>
          <w:sz w:val="22"/>
          <w:szCs w:val="24"/>
          <w:lang w:val="fr-FR"/>
        </w:rPr>
      </w:pPr>
      <w:r>
        <w:rPr>
          <w:sz w:val="22"/>
          <w:szCs w:val="24"/>
          <w:lang w:val="fr-FR"/>
        </w:rPr>
        <w:t>Le SUPER 800-5 P</w:t>
      </w:r>
      <w:r>
        <w:rPr>
          <w:lang w:val="fr-FR"/>
        </w:rPr>
        <w:t xml:space="preserve"> </w:t>
      </w:r>
      <w:r>
        <w:rPr>
          <w:sz w:val="22"/>
          <w:szCs w:val="24"/>
          <w:lang w:val="fr-FR"/>
        </w:rPr>
        <w:t>de la catégorie Mini Class et successeur du SUPER </w:t>
      </w:r>
      <w:proofErr w:type="gramStart"/>
      <w:r>
        <w:rPr>
          <w:sz w:val="22"/>
          <w:szCs w:val="24"/>
          <w:lang w:val="fr-FR"/>
        </w:rPr>
        <w:t>700  vient</w:t>
      </w:r>
      <w:proofErr w:type="gramEnd"/>
      <w:r>
        <w:rPr>
          <w:sz w:val="22"/>
          <w:szCs w:val="24"/>
          <w:lang w:val="fr-FR"/>
        </w:rPr>
        <w:t xml:space="preserve"> compléter l'offre de machines pour la pose d'enrobé. Le petit finisseur série 5 aussi est équipé de nouvelles fonctionnalités telles que le concept de commande intuitif ErgoBasic 5 et une toute nouvelle géométrie des parois de trémie, qui sont garants d'une vue d'ensemble optimale et d'un chargement flexible.</w:t>
      </w:r>
    </w:p>
    <w:p w14:paraId="029191A0" w14:textId="77777777" w:rsidR="00D23DCF" w:rsidRPr="00EF0055" w:rsidRDefault="00D23DCF" w:rsidP="00EF4A84">
      <w:pPr>
        <w:pStyle w:val="Standardabsatz"/>
        <w:spacing w:after="0"/>
        <w:rPr>
          <w:b/>
          <w:bCs/>
          <w:lang w:val="fr-FR"/>
        </w:rPr>
      </w:pPr>
    </w:p>
    <w:p w14:paraId="1B0812A3" w14:textId="6E27EB9B" w:rsidR="00EF4A84" w:rsidRPr="00EF0055" w:rsidRDefault="00EF4A84" w:rsidP="00EF4A84">
      <w:pPr>
        <w:pStyle w:val="Standardabsatz"/>
        <w:spacing w:after="0"/>
        <w:rPr>
          <w:b/>
          <w:bCs/>
          <w:lang w:val="fr-FR"/>
        </w:rPr>
      </w:pPr>
      <w:r>
        <w:rPr>
          <w:b/>
          <w:bCs/>
          <w:lang w:val="fr-FR"/>
        </w:rPr>
        <w:t>Automatisation et procédés de mesure de haute précision</w:t>
      </w:r>
    </w:p>
    <w:p w14:paraId="7B945371" w14:textId="531424A2" w:rsidR="00B7051D" w:rsidRPr="00EF0055" w:rsidRDefault="00534D8C" w:rsidP="00B7051D">
      <w:pPr>
        <w:pStyle w:val="Standardabsatz"/>
        <w:rPr>
          <w:lang w:val="en-US"/>
        </w:rPr>
      </w:pPr>
      <w:r>
        <w:rPr>
          <w:lang w:val="fr-FR"/>
        </w:rPr>
        <w:t xml:space="preserve">Chez </w:t>
      </w:r>
      <w:r>
        <w:rPr>
          <w:b/>
          <w:bCs/>
          <w:lang w:val="fr-FR"/>
        </w:rPr>
        <w:t>Hamm</w:t>
      </w:r>
      <w:r>
        <w:rPr>
          <w:lang w:val="fr-FR"/>
        </w:rPr>
        <w:t xml:space="preserve">, toute l'attention est portée sur l'automatisation des processus de compactage. Le Smart Compact Basic se voit doté d'un paramètre essentiel pour l'analyse qualitative en cours de compactage, puisqu'il tient compte à présent de la densité de l'enrobé en temps réel. Celle-ci est déterminée dans le système Smart Compact Pro à l'aide du nouveau scan de densité en temps réel sur la machine et constitue la base du contrôle automatisé de l'énergie et des modes de compactage dans les deux tambours des rouleaux tandem des séries HD+ et HX. Même en cas de compactage statique, le conducteur du compacteur peut suivre en continu et en temps réel l'évolution de la densité. Smart Compact Pro permet de contrôler la densité de l'enrobé sur l'ensemble du chantier. Cet outil assure le respect plus précis des exigences réglementaires ainsi qu'une baisse significative des retenues financières. En résumé, le compactage effectué avec Smart Compact Pro réduit considérablement les coûts tout en contribuant de façon essentielle à prolonger la durée de vie des routes. Dans le domaine du terrassement aussi, Hamm présente avec le HC 200i C VA une solution qui permet de régler l'amplitude directement et en continu d'après une nouvelle mesure en MN/m². Avec le compacteur HC 100i G-Tier, Hamm présente par ailleurs un nouveau modèle pour le marché nord-américain conçu spécifiquement pour les clients en location. </w:t>
      </w:r>
    </w:p>
    <w:p w14:paraId="447E8FD2" w14:textId="0C5228DD" w:rsidR="001641BA" w:rsidRPr="00EF0055" w:rsidRDefault="001641BA" w:rsidP="00B7051D">
      <w:pPr>
        <w:pStyle w:val="Standardabsatz"/>
        <w:spacing w:after="0"/>
        <w:rPr>
          <w:b/>
          <w:bCs/>
          <w:lang w:val="en-US"/>
        </w:rPr>
      </w:pPr>
      <w:r>
        <w:rPr>
          <w:b/>
          <w:bCs/>
          <w:lang w:val="fr-FR"/>
        </w:rPr>
        <w:t xml:space="preserve">Systèmes de production pour le retraitement des matériaux </w:t>
      </w:r>
    </w:p>
    <w:p w14:paraId="1EB9A3EC" w14:textId="322A8ED5" w:rsidR="00A03202" w:rsidRPr="00EF0055" w:rsidRDefault="00AB197B" w:rsidP="003C0FB6">
      <w:pPr>
        <w:pStyle w:val="Standardabsatz"/>
        <w:rPr>
          <w:lang w:val="en-US"/>
        </w:rPr>
      </w:pPr>
      <w:r>
        <w:rPr>
          <w:lang w:val="fr-FR"/>
        </w:rPr>
        <w:t xml:space="preserve">Pour le retraitement des matériaux, </w:t>
      </w:r>
      <w:r>
        <w:rPr>
          <w:b/>
          <w:bCs/>
          <w:lang w:val="fr-FR"/>
        </w:rPr>
        <w:t>Kleemann</w:t>
      </w:r>
      <w:r>
        <w:rPr>
          <w:lang w:val="fr-FR"/>
        </w:rPr>
        <w:t xml:space="preserve"> expose pour la première fois sur le marché nord-américain le scalpeur MOBISCREEN MSS 1102 PRO, son nouveau crible de la ligne PRO. Cette installation robuste est conçue pour atteindre des rendements allant jusqu'à 750 t/h et est idéale pour les carrières. La commande intuitive de la machine réduit les erreurs de commande et le temps de formation du personnel. En plus, toutes les fonctions importantes peuvent être pilotées à une distance sûre, ce qui garantit un haut niveau de sécurité au travail. Grâce à l'entraînement Dual Power en option, le MSS 1102 PRO peut fonctionner de manière purement électrique. Combiné à d'autres installations de concassage et de criblage Kleemann et grâce à un couplage en ligne intelligent, le nouveau scalpeur démontre aux clients toute l'étendue de ses atouts, y compris dans le cadre d'un </w:t>
      </w:r>
      <w:bookmarkStart w:id="0" w:name="_Hlk218286613"/>
      <w:r>
        <w:rPr>
          <w:lang w:val="fr-FR"/>
        </w:rPr>
        <w:t>système de production</w:t>
      </w:r>
      <w:bookmarkEnd w:id="0"/>
      <w:r>
        <w:rPr>
          <w:lang w:val="fr-FR"/>
        </w:rPr>
        <w:t xml:space="preserve"> complet.</w:t>
      </w:r>
    </w:p>
    <w:p w14:paraId="75BFD5F9" w14:textId="77777777" w:rsidR="00A1679D" w:rsidRPr="00EF0055" w:rsidRDefault="00A1679D" w:rsidP="00A1679D">
      <w:pPr>
        <w:pStyle w:val="Standardabsatz"/>
        <w:spacing w:after="0"/>
        <w:rPr>
          <w:lang w:val="en-US"/>
        </w:rPr>
      </w:pPr>
      <w:r>
        <w:rPr>
          <w:lang w:val="fr-FR"/>
        </w:rPr>
        <w:t xml:space="preserve">SPECTIVE CONNECT est désormais également disponible pour les installations de criblage Kleemann. Grâce à cette application numérique, l'opérateur reçoit toutes les données essentielles telles que le régime, les valeurs de consommation et les niveaux de remplissage directement sur son smartphone. </w:t>
      </w:r>
    </w:p>
    <w:p w14:paraId="10BE75F4" w14:textId="25B660C4" w:rsidR="00A1679D" w:rsidRPr="00EF0055" w:rsidRDefault="00A1679D" w:rsidP="003C0FB6">
      <w:pPr>
        <w:pStyle w:val="Standardabsatz"/>
        <w:rPr>
          <w:lang w:val="en-US"/>
        </w:rPr>
      </w:pPr>
      <w:r>
        <w:rPr>
          <w:lang w:val="fr-FR"/>
        </w:rPr>
        <w:t xml:space="preserve">La surveillance des terrils permet d'afficher l'état actuel des terrils de matériaux. Cela facilite le travail et augmente la productivité. </w:t>
      </w:r>
    </w:p>
    <w:p w14:paraId="6E71FE84" w14:textId="77777777" w:rsidR="00EF0055" w:rsidRDefault="00EF0055">
      <w:pPr>
        <w:rPr>
          <w:rFonts w:eastAsiaTheme="minorHAnsi" w:cstheme="minorBidi"/>
          <w:b/>
          <w:bCs/>
          <w:sz w:val="22"/>
          <w:szCs w:val="24"/>
          <w:lang w:val="fr-FR"/>
        </w:rPr>
      </w:pPr>
      <w:r>
        <w:rPr>
          <w:bCs/>
          <w:lang w:val="fr-FR"/>
        </w:rPr>
        <w:br w:type="page"/>
      </w:r>
    </w:p>
    <w:p w14:paraId="064CE234" w14:textId="7FFB8032" w:rsidR="008570A3" w:rsidRPr="00EF0055" w:rsidRDefault="008570A3" w:rsidP="008570A3">
      <w:pPr>
        <w:pStyle w:val="Absatzberschrift"/>
        <w:rPr>
          <w:bCs/>
          <w:lang w:val="en-US"/>
        </w:rPr>
      </w:pPr>
      <w:r>
        <w:rPr>
          <w:bCs/>
          <w:lang w:val="fr-FR"/>
        </w:rPr>
        <w:lastRenderedPageBreak/>
        <w:t>John Deere Operations Center™ : un outil central pour chaque projet</w:t>
      </w:r>
    </w:p>
    <w:p w14:paraId="7AAF2290" w14:textId="77777777" w:rsidR="00C822CA" w:rsidRPr="00EF0055" w:rsidRDefault="002B33EE" w:rsidP="00CE6A59">
      <w:pPr>
        <w:pStyle w:val="Standardabsatz"/>
        <w:rPr>
          <w:lang w:val="en-US"/>
        </w:rPr>
      </w:pPr>
      <w:r>
        <w:rPr>
          <w:lang w:val="fr-FR"/>
        </w:rPr>
        <w:t xml:space="preserve">Dans la plateforme télématique numérique de solutions d'optimisation des processus, machines et services, toutes les informations sont recueillies pour la gestion globale du chantier. Le Work Planner intégré permet entre autres de transférer des données préalablement créées directement vers les fraiseuses et les finisseurs afin que les machines exécutent les projets de façon semi-automatique. Les utilisateurs disposent d'une vue d'ensemble continue de l'avancement du processus grâce à l'affichage des données de rendement pertinentes qui sont générées par le Wirtgen Group Performance Tracker (WPT). Les solutions WPT suivantes sont proposées : WPT Milling (fraisage), WPT Paving (pose d'enrobé), WPT Compacting (compactage), WPT Crushing (concassage) et WPT Stabilizing (stabilisation des sols). Tous les travaux effectués par une machine sont documentés ; on peut exemple consigner une surface fraisée, asphaltée et compactée ou un matériau retraité. </w:t>
      </w:r>
    </w:p>
    <w:p w14:paraId="1F2B9540" w14:textId="002A87FA" w:rsidR="00C65181" w:rsidRPr="00EF0055" w:rsidRDefault="00C822CA" w:rsidP="00CE6A59">
      <w:pPr>
        <w:pStyle w:val="Standardabsatz"/>
        <w:rPr>
          <w:lang w:val="en-US"/>
        </w:rPr>
      </w:pPr>
      <w:r>
        <w:rPr>
          <w:lang w:val="fr-FR"/>
        </w:rPr>
        <w:t>Grâce aux solutions matérielles et logicielles intelligentes, les machines existantes peuvent aussi être équipées en peu de temps avec le système de mesure et de documentation des données de rendement. Les solutions numériques aident les clients à maîtriser sans surplus de travail les obligations de rapport de plus en plus nombreuses tout en les délestant dans leur quotidien.</w:t>
      </w:r>
    </w:p>
    <w:p w14:paraId="12AF2745" w14:textId="77777777" w:rsidR="00C822CA" w:rsidRPr="00EF0055" w:rsidRDefault="00C822CA" w:rsidP="00CE6A59">
      <w:pPr>
        <w:pStyle w:val="Standardabsatz"/>
        <w:rPr>
          <w:lang w:val="en-US"/>
        </w:rPr>
      </w:pPr>
    </w:p>
    <w:p w14:paraId="31412CCB" w14:textId="0F8B8304" w:rsidR="00E15EBE" w:rsidRPr="00EF0055" w:rsidRDefault="00E15EBE" w:rsidP="00E15EBE">
      <w:pPr>
        <w:pStyle w:val="Fotos"/>
        <w:rPr>
          <w:lang w:val="en-US"/>
        </w:rPr>
      </w:pPr>
      <w:r>
        <w:rPr>
          <w:bCs/>
          <w:lang w:val="fr-FR"/>
        </w:rPr>
        <w:t>Photos :</w:t>
      </w:r>
    </w:p>
    <w:p w14:paraId="3E032E13" w14:textId="6AF273B7" w:rsidR="00D23DCF" w:rsidRPr="00EF0055" w:rsidRDefault="00D23DCF" w:rsidP="00D23DCF">
      <w:pPr>
        <w:pStyle w:val="BUbold"/>
        <w:rPr>
          <w:lang w:val="en-US"/>
        </w:rPr>
      </w:pPr>
      <w:r>
        <w:rPr>
          <w:b w:val="0"/>
          <w:noProof/>
          <w:lang w:val="fr-FR"/>
        </w:rPr>
        <w:drawing>
          <wp:inline distT="0" distB="0" distL="0" distR="0" wp14:anchorId="1DB2EA3C" wp14:editId="0C0A30AA">
            <wp:extent cx="2880000" cy="1616296"/>
            <wp:effectExtent l="0" t="0" r="0" b="3175"/>
            <wp:docPr id="1" name="Grafik 1" descr="Une image contenant le ciel, l'extérieur, une roue, un véhicul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Rad, Fahrzeug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880000" cy="1616296"/>
                    </a:xfrm>
                    <a:prstGeom prst="rect">
                      <a:avLst/>
                    </a:prstGeom>
                  </pic:spPr>
                </pic:pic>
              </a:graphicData>
            </a:graphic>
          </wp:inline>
        </w:drawing>
      </w:r>
      <w:r>
        <w:rPr>
          <w:b w:val="0"/>
          <w:lang w:val="fr-FR"/>
        </w:rPr>
        <w:br/>
      </w:r>
      <w:r>
        <w:rPr>
          <w:bCs/>
          <w:lang w:val="fr-FR"/>
        </w:rPr>
        <w:t>V_pic_SUPER2100-5X_Candlelight_0090_HI</w:t>
      </w:r>
    </w:p>
    <w:p w14:paraId="1B0B5B1B" w14:textId="5AB7CD63" w:rsidR="00D23DCF" w:rsidRPr="0045445A" w:rsidRDefault="00D23DCF" w:rsidP="00D23DCF">
      <w:pPr>
        <w:pStyle w:val="BUnormal"/>
      </w:pPr>
      <w:r>
        <w:rPr>
          <w:lang w:val="fr-FR"/>
        </w:rPr>
        <w:t>Vögele propose pour la première fois en Amérique du Nord sa toute dernière génération de finisseurs série 5.</w:t>
      </w:r>
    </w:p>
    <w:p w14:paraId="29E92010" w14:textId="22BB7325" w:rsidR="00BD25D1" w:rsidRPr="00892C48" w:rsidRDefault="00C65181" w:rsidP="00BD25D1">
      <w:pPr>
        <w:pStyle w:val="BUbold"/>
      </w:pPr>
      <w:r>
        <w:rPr>
          <w:b w:val="0"/>
          <w:noProof/>
          <w:lang w:val="fr-FR"/>
        </w:rPr>
        <w:drawing>
          <wp:inline distT="0" distB="0" distL="0" distR="0" wp14:anchorId="1A0BC079" wp14:editId="0DC6507B">
            <wp:extent cx="2880000" cy="16196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622"/>
                    </a:xfrm>
                    <a:prstGeom prst="rect">
                      <a:avLst/>
                    </a:prstGeom>
                    <a:noFill/>
                    <a:ln>
                      <a:noFill/>
                    </a:ln>
                  </pic:spPr>
                </pic:pic>
              </a:graphicData>
            </a:graphic>
          </wp:inline>
        </w:drawing>
      </w:r>
      <w:r>
        <w:rPr>
          <w:b w:val="0"/>
          <w:lang w:val="fr-FR"/>
        </w:rPr>
        <w:br/>
      </w:r>
      <w:r>
        <w:rPr>
          <w:bCs/>
          <w:lang w:val="fr-FR"/>
        </w:rPr>
        <w:t>W_pic_Jobsite_Euskirchen_WR240X_0001_HI</w:t>
      </w:r>
    </w:p>
    <w:p w14:paraId="36C3C67C" w14:textId="584F47C0" w:rsidR="00C41D16" w:rsidRPr="00892C48" w:rsidRDefault="00C65181" w:rsidP="002611FE">
      <w:pPr>
        <w:pStyle w:val="BUnormal"/>
      </w:pPr>
      <w:r>
        <w:rPr>
          <w:lang w:val="fr-FR"/>
        </w:rPr>
        <w:t>La nouvelle série WR X-Tier de Wirtgen est présentée en première régionale au salon Conexpo.</w:t>
      </w:r>
    </w:p>
    <w:p w14:paraId="7C086EE6" w14:textId="744BAFC6" w:rsidR="0054423F" w:rsidRPr="00892C48" w:rsidRDefault="0054423F">
      <w:pPr>
        <w:rPr>
          <w:rFonts w:eastAsiaTheme="minorHAnsi" w:cstheme="minorBidi"/>
          <w:color w:val="000000"/>
          <w:sz w:val="20"/>
          <w:szCs w:val="20"/>
        </w:rPr>
      </w:pPr>
    </w:p>
    <w:p w14:paraId="07A7B8B4" w14:textId="26BA7B83" w:rsidR="007B513B" w:rsidRPr="000B72B0" w:rsidRDefault="0054423F" w:rsidP="0054423F">
      <w:pPr>
        <w:pStyle w:val="BUnormal"/>
        <w:spacing w:after="0"/>
      </w:pPr>
      <w:r>
        <w:rPr>
          <w:noProof/>
          <w:lang w:val="fr-FR"/>
        </w:rPr>
        <w:lastRenderedPageBreak/>
        <w:drawing>
          <wp:inline distT="0" distB="0" distL="0" distR="0" wp14:anchorId="5B2119DE" wp14:editId="57149975">
            <wp:extent cx="2886620" cy="1847437"/>
            <wp:effectExtent l="0" t="0" r="9525" b="635"/>
            <wp:docPr id="1480161584" name="Grafik 148016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161584" name="Grafik 148016158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86620" cy="1847437"/>
                    </a:xfrm>
                    <a:prstGeom prst="rect">
                      <a:avLst/>
                    </a:prstGeom>
                    <a:noFill/>
                    <a:ln>
                      <a:noFill/>
                    </a:ln>
                  </pic:spPr>
                </pic:pic>
              </a:graphicData>
            </a:graphic>
          </wp:inline>
        </w:drawing>
      </w:r>
    </w:p>
    <w:p w14:paraId="68F54D9C" w14:textId="45A10BF5" w:rsidR="0054423F" w:rsidRPr="00892C48" w:rsidRDefault="00223509" w:rsidP="0054423F">
      <w:pPr>
        <w:pStyle w:val="BUnormal"/>
        <w:spacing w:after="0"/>
        <w:rPr>
          <w:b/>
          <w:bCs/>
        </w:rPr>
      </w:pPr>
      <w:r>
        <w:rPr>
          <w:b/>
          <w:bCs/>
          <w:lang w:val="fr-FR"/>
        </w:rPr>
        <w:t>HAMM_Smart Compact Pro</w:t>
      </w:r>
    </w:p>
    <w:p w14:paraId="6F7FC9EB" w14:textId="4D70518C" w:rsidR="0054423F" w:rsidRPr="00892C48" w:rsidRDefault="0054423F" w:rsidP="00640C68">
      <w:pPr>
        <w:pStyle w:val="BUnormal"/>
        <w:spacing w:after="0"/>
      </w:pPr>
      <w:r>
        <w:rPr>
          <w:lang w:val="fr-FR"/>
        </w:rPr>
        <w:t>Smart Compact Pro de Hamm intègre pour la première fois le paramètre de densité en temps réel dans le compactage automatisé.</w:t>
      </w:r>
    </w:p>
    <w:p w14:paraId="6006363A" w14:textId="77777777" w:rsidR="007306FB" w:rsidRPr="00892C48" w:rsidRDefault="007306FB" w:rsidP="00640C68">
      <w:pPr>
        <w:pStyle w:val="Note"/>
        <w:spacing w:before="0" w:after="0"/>
      </w:pPr>
    </w:p>
    <w:p w14:paraId="28D0DED3" w14:textId="77777777" w:rsidR="0054423F" w:rsidRPr="000B72B0" w:rsidRDefault="0054423F" w:rsidP="0054423F">
      <w:pPr>
        <w:pStyle w:val="BUnormal"/>
        <w:spacing w:after="0"/>
      </w:pPr>
      <w:r>
        <w:rPr>
          <w:noProof/>
          <w:lang w:val="fr-FR"/>
        </w:rPr>
        <w:drawing>
          <wp:inline distT="0" distB="0" distL="0" distR="0" wp14:anchorId="79A09693" wp14:editId="6ADF79A0">
            <wp:extent cx="2895148" cy="1628635"/>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2895148" cy="1628635"/>
                    </a:xfrm>
                    <a:prstGeom prst="rect">
                      <a:avLst/>
                    </a:prstGeom>
                  </pic:spPr>
                </pic:pic>
              </a:graphicData>
            </a:graphic>
          </wp:inline>
        </w:drawing>
      </w:r>
    </w:p>
    <w:p w14:paraId="70011CB1" w14:textId="3A6D8BCD" w:rsidR="0054423F" w:rsidRPr="00892C48" w:rsidRDefault="00640C68" w:rsidP="0054423F">
      <w:pPr>
        <w:pStyle w:val="BUbold"/>
      </w:pPr>
      <w:r>
        <w:rPr>
          <w:bCs/>
          <w:lang w:val="fr-FR"/>
        </w:rPr>
        <w:t>KL_ MSS 1102 PRO</w:t>
      </w:r>
    </w:p>
    <w:p w14:paraId="75B69C8C" w14:textId="74806318" w:rsidR="0054423F" w:rsidRPr="00892C48" w:rsidRDefault="0054423F" w:rsidP="00887A1A">
      <w:pPr>
        <w:pStyle w:val="BUnormal"/>
        <w:spacing w:after="0"/>
      </w:pPr>
      <w:r>
        <w:rPr>
          <w:lang w:val="fr-FR"/>
        </w:rPr>
        <w:t>Première régionale : le MOBISCREEN MSS 1102 PRO Kleemann vient étoffer la gamme de scalpeurs mobiles en se positionnant au-dessus du MOBISCREEN MSS 802 EVO déjà bien établi.</w:t>
      </w:r>
    </w:p>
    <w:p w14:paraId="5EE46298" w14:textId="77777777" w:rsidR="008A2893" w:rsidRDefault="008A2893" w:rsidP="00887A1A">
      <w:pPr>
        <w:pStyle w:val="Note"/>
        <w:spacing w:before="0" w:after="0"/>
        <w:rPr>
          <w:i w:val="0"/>
          <w:iCs/>
        </w:rPr>
      </w:pPr>
    </w:p>
    <w:p w14:paraId="2912C0E0" w14:textId="3668E58D" w:rsidR="002370A8" w:rsidRDefault="00E15EBE" w:rsidP="00640C68">
      <w:pPr>
        <w:pStyle w:val="Note"/>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r>
        <w:rPr>
          <w:i w:val="0"/>
          <w:lang w:val="fr-FR"/>
        </w:rPr>
        <w:t>.</w:t>
      </w:r>
    </w:p>
    <w:p w14:paraId="0244DF76" w14:textId="77777777" w:rsidR="00640C68" w:rsidRPr="00640C68" w:rsidRDefault="00640C68" w:rsidP="00640C68">
      <w:pPr>
        <w:pStyle w:val="Standardabsatz"/>
      </w:pPr>
    </w:p>
    <w:p w14:paraId="55931FB8" w14:textId="30FE5BC1" w:rsidR="00E15EBE" w:rsidRPr="00EF0055" w:rsidRDefault="00E15EBE" w:rsidP="00E15EBE">
      <w:pPr>
        <w:pStyle w:val="Absatzberschrift"/>
        <w:rPr>
          <w:iCs/>
          <w:lang w:val="en-US"/>
        </w:rPr>
      </w:pPr>
      <w:r>
        <w:rPr>
          <w:bCs/>
          <w:lang w:val="fr-FR"/>
        </w:rPr>
        <w:t>Pour des informations supplémentaires :</w:t>
      </w:r>
    </w:p>
    <w:p w14:paraId="0834BAC7" w14:textId="77777777" w:rsidR="00E15EBE" w:rsidRPr="00EF0055" w:rsidRDefault="00E15EBE" w:rsidP="00E15EBE">
      <w:pPr>
        <w:pStyle w:val="Absatzberschrift"/>
        <w:rPr>
          <w:lang w:val="en-US"/>
        </w:rPr>
      </w:pPr>
    </w:p>
    <w:p w14:paraId="69EE0B1B" w14:textId="77777777" w:rsidR="00E15EBE" w:rsidRPr="00EF0055" w:rsidRDefault="00E15EBE" w:rsidP="00E15EBE">
      <w:pPr>
        <w:pStyle w:val="Absatzberschrift"/>
        <w:rPr>
          <w:b w:val="0"/>
          <w:bCs/>
          <w:szCs w:val="22"/>
          <w:lang w:val="en-US"/>
        </w:rPr>
      </w:pPr>
      <w:r>
        <w:rPr>
          <w:b w:val="0"/>
          <w:lang w:val="fr-FR"/>
        </w:rPr>
        <w:t>WIRTGEN GROUP</w:t>
      </w:r>
    </w:p>
    <w:p w14:paraId="6C2CE818" w14:textId="77777777" w:rsidR="00E15EBE" w:rsidRPr="00EF0055" w:rsidRDefault="00E15EBE" w:rsidP="00E15EBE">
      <w:pPr>
        <w:pStyle w:val="Fuzeile1"/>
        <w:rPr>
          <w:lang w:val="en-US"/>
        </w:rPr>
      </w:pPr>
      <w:r>
        <w:rPr>
          <w:bCs w:val="0"/>
          <w:iCs w:val="0"/>
          <w:lang w:val="fr-FR"/>
        </w:rPr>
        <w:t>Public Relations</w:t>
      </w:r>
    </w:p>
    <w:p w14:paraId="11D0C008" w14:textId="77777777" w:rsidR="00E15EBE" w:rsidRPr="00EC1726" w:rsidRDefault="00E15EBE" w:rsidP="00E15EBE">
      <w:pPr>
        <w:pStyle w:val="Fuzeile1"/>
      </w:pPr>
      <w:r>
        <w:rPr>
          <w:bCs w:val="0"/>
          <w:iCs w:val="0"/>
          <w:lang w:val="fr-FR"/>
        </w:rPr>
        <w:t>Reinhard-Wirtgen-Straße 2</w:t>
      </w:r>
    </w:p>
    <w:p w14:paraId="1063A82F" w14:textId="77777777" w:rsidR="00E15EBE" w:rsidRPr="00EC1726" w:rsidRDefault="00E15EBE" w:rsidP="00E15EBE">
      <w:pPr>
        <w:pStyle w:val="Fuzeile1"/>
      </w:pPr>
      <w:r>
        <w:rPr>
          <w:bCs w:val="0"/>
          <w:iCs w:val="0"/>
          <w:lang w:val="fr-FR"/>
        </w:rPr>
        <w:t>53578 Windhagen</w:t>
      </w:r>
    </w:p>
    <w:p w14:paraId="5A37CC2B" w14:textId="77777777" w:rsidR="00E15EBE" w:rsidRPr="00EC1726" w:rsidRDefault="00E15EBE" w:rsidP="00E15EBE">
      <w:pPr>
        <w:pStyle w:val="Fuzeile1"/>
      </w:pPr>
      <w:r>
        <w:rPr>
          <w:bCs w:val="0"/>
          <w:iCs w:val="0"/>
          <w:lang w:val="fr-FR"/>
        </w:rPr>
        <w:t>Allemagne</w:t>
      </w:r>
    </w:p>
    <w:p w14:paraId="29A07732" w14:textId="77777777" w:rsidR="00E15EBE" w:rsidRPr="00EC1726" w:rsidRDefault="00E15EBE" w:rsidP="00E15EBE">
      <w:pPr>
        <w:pStyle w:val="Fuzeile1"/>
      </w:pPr>
    </w:p>
    <w:p w14:paraId="0C099062" w14:textId="71ADDB7A" w:rsidR="00E15EBE" w:rsidRPr="00EC1726" w:rsidRDefault="00E15EBE" w:rsidP="00E15EBE">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65F4C38F" w14:textId="263DEDA3" w:rsidR="00E15EBE" w:rsidRPr="00EC1726" w:rsidRDefault="00E15EBE" w:rsidP="00E15EBE">
      <w:pPr>
        <w:pStyle w:val="Fuzeile1"/>
      </w:pPr>
      <w:r>
        <w:rPr>
          <w:bCs w:val="0"/>
          <w:iCs w:val="0"/>
          <w:lang w:val="fr-FR"/>
        </w:rPr>
        <w:t xml:space="preserve">Fax : </w:t>
      </w:r>
      <w:r>
        <w:rPr>
          <w:bCs w:val="0"/>
          <w:iCs w:val="0"/>
          <w:lang w:val="fr-FR"/>
        </w:rPr>
        <w:tab/>
      </w:r>
      <w:r w:rsidR="00EF0055">
        <w:rPr>
          <w:bCs w:val="0"/>
          <w:iCs w:val="0"/>
          <w:lang w:val="fr-FR"/>
        </w:rPr>
        <w:tab/>
      </w:r>
      <w:r>
        <w:rPr>
          <w:bCs w:val="0"/>
          <w:iCs w:val="0"/>
          <w:lang w:val="fr-FR"/>
        </w:rPr>
        <w:t>+49 (0) 2645 131 – 499</w:t>
      </w:r>
    </w:p>
    <w:p w14:paraId="79FF3B7C" w14:textId="35C9D3A1" w:rsidR="00E15EBE" w:rsidRDefault="00E15EBE" w:rsidP="00E15EBE">
      <w:pPr>
        <w:pStyle w:val="Fuzeile1"/>
        <w:rPr>
          <w:rFonts w:cs="Times New Roman (Textkörper CS)"/>
        </w:rPr>
      </w:pPr>
      <w:proofErr w:type="gramStart"/>
      <w:r>
        <w:rPr>
          <w:bCs w:val="0"/>
          <w:iCs w:val="0"/>
          <w:lang w:val="fr-FR"/>
        </w:rPr>
        <w:t>E-mail</w:t>
      </w:r>
      <w:proofErr w:type="gramEnd"/>
      <w:r>
        <w:rPr>
          <w:bCs w:val="0"/>
          <w:iCs w:val="0"/>
          <w:lang w:val="fr-FR"/>
        </w:rPr>
        <w:t xml:space="preserve"> : </w:t>
      </w:r>
      <w:r>
        <w:rPr>
          <w:bCs w:val="0"/>
          <w:iCs w:val="0"/>
          <w:lang w:val="fr-FR"/>
        </w:rPr>
        <w:tab/>
      </w:r>
      <w:hyperlink r:id="rId12" w:history="1">
        <w:r>
          <w:rPr>
            <w:bCs w:val="0"/>
            <w:iCs w:val="0"/>
            <w:lang w:val="fr-FR"/>
          </w:rPr>
          <w:t>PR@wirtgen-group.com</w:t>
        </w:r>
      </w:hyperlink>
    </w:p>
    <w:p w14:paraId="72CEC7C8" w14:textId="0916DCE7" w:rsidR="00CE6A59" w:rsidRPr="00EC1726" w:rsidRDefault="00B5101D" w:rsidP="00F74540">
      <w:pPr>
        <w:pStyle w:val="Fuzeile1"/>
      </w:pPr>
      <w:hyperlink r:id="rId13" w:history="1">
        <w:r>
          <w:rPr>
            <w:bCs w:val="0"/>
            <w:iCs w:val="0"/>
            <w:lang w:val="fr-FR"/>
          </w:rPr>
          <w:t>www.wirtgen-group.com</w:t>
        </w:r>
      </w:hyperlink>
    </w:p>
    <w:sectPr w:rsidR="00CE6A59" w:rsidRPr="00EC1726"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0B5D6A9" w:rsidR="005101B4" w:rsidRDefault="00892C48">
    <w:pPr>
      <w:pStyle w:val="Kopfzeile"/>
    </w:pPr>
    <w:r>
      <w:rPr>
        <w:noProof/>
        <w:lang w:val="fr-FR"/>
      </w:rPr>
      <mc:AlternateContent>
        <mc:Choice Requires="wps">
          <w:drawing>
            <wp:anchor distT="0" distB="0" distL="0" distR="0" simplePos="0" relativeHeight="251662336" behindDoc="0" locked="0" layoutInCell="1" allowOverlap="1" wp14:anchorId="2AF8C94B" wp14:editId="4CDA5686">
              <wp:simplePos x="635" y="635"/>
              <wp:positionH relativeFrom="page">
                <wp:align>right</wp:align>
              </wp:positionH>
              <wp:positionV relativeFrom="page">
                <wp:align>top</wp:align>
              </wp:positionV>
              <wp:extent cx="565150" cy="345440"/>
              <wp:effectExtent l="0" t="0" r="0" b="16510"/>
              <wp:wrapNone/>
              <wp:docPr id="122136251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F8C94B"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641B2A83" w14:textId="013AC7EC" w:rsidR="00892C48" w:rsidRPr="00892C48" w:rsidRDefault="00892C48" w:rsidP="00892C4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0F9B365C" w:rsidR="00533132" w:rsidRPr="00533132" w:rsidRDefault="00892C48" w:rsidP="00533132">
    <w:pPr>
      <w:pStyle w:val="Kopfzeile"/>
    </w:pPr>
    <w:r>
      <w:rPr>
        <w:noProof/>
        <w:lang w:val="fr-FR"/>
      </w:rPr>
      <mc:AlternateContent>
        <mc:Choice Requires="wps">
          <w:drawing>
            <wp:anchor distT="0" distB="0" distL="0" distR="0" simplePos="0" relativeHeight="251663360" behindDoc="0" locked="0" layoutInCell="1" allowOverlap="1" wp14:anchorId="5081108F" wp14:editId="7CB03AEB">
              <wp:simplePos x="752475" y="447675"/>
              <wp:positionH relativeFrom="page">
                <wp:align>right</wp:align>
              </wp:positionH>
              <wp:positionV relativeFrom="page">
                <wp:align>top</wp:align>
              </wp:positionV>
              <wp:extent cx="565150" cy="345440"/>
              <wp:effectExtent l="0" t="0" r="0" b="16510"/>
              <wp:wrapNone/>
              <wp:docPr id="16075625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81108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79B3648C" w14:textId="7225361C" w:rsidR="00892C48" w:rsidRPr="00892C48" w:rsidRDefault="00892C48" w:rsidP="00892C4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2746B77E" w:rsidR="00533132" w:rsidRDefault="00892C48">
    <w:pPr>
      <w:pStyle w:val="Kopfzeile"/>
    </w:pPr>
    <w:r>
      <w:rPr>
        <w:noProof/>
        <w:lang w:val="fr-FR"/>
      </w:rPr>
      <mc:AlternateContent>
        <mc:Choice Requires="wps">
          <w:drawing>
            <wp:anchor distT="0" distB="0" distL="0" distR="0" simplePos="0" relativeHeight="251661312" behindDoc="0" locked="0" layoutInCell="1" allowOverlap="1" wp14:anchorId="5EFA25C1" wp14:editId="5E08805E">
              <wp:simplePos x="635" y="635"/>
              <wp:positionH relativeFrom="page">
                <wp:align>right</wp:align>
              </wp:positionH>
              <wp:positionV relativeFrom="page">
                <wp:align>top</wp:align>
              </wp:positionV>
              <wp:extent cx="565150" cy="345440"/>
              <wp:effectExtent l="0" t="0" r="0" b="16510"/>
              <wp:wrapNone/>
              <wp:docPr id="23260724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FA25C1"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06DB45BF" w14:textId="250F770C" w:rsidR="00892C48" w:rsidRPr="00892C48" w:rsidRDefault="00892C48" w:rsidP="00892C4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86F348C"/>
    <w:multiLevelType w:val="hybridMultilevel"/>
    <w:tmpl w:val="47A01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1187665">
    <w:abstractNumId w:val="9"/>
  </w:num>
  <w:num w:numId="2" w16cid:durableId="172496949">
    <w:abstractNumId w:val="9"/>
  </w:num>
  <w:num w:numId="3" w16cid:durableId="751051305">
    <w:abstractNumId w:val="9"/>
  </w:num>
  <w:num w:numId="4" w16cid:durableId="1062798006">
    <w:abstractNumId w:val="9"/>
  </w:num>
  <w:num w:numId="5" w16cid:durableId="727262891">
    <w:abstractNumId w:val="9"/>
  </w:num>
  <w:num w:numId="6" w16cid:durableId="1646931784">
    <w:abstractNumId w:val="2"/>
  </w:num>
  <w:num w:numId="7" w16cid:durableId="1787119765">
    <w:abstractNumId w:val="2"/>
  </w:num>
  <w:num w:numId="8" w16cid:durableId="873617431">
    <w:abstractNumId w:val="2"/>
  </w:num>
  <w:num w:numId="9" w16cid:durableId="314722325">
    <w:abstractNumId w:val="2"/>
  </w:num>
  <w:num w:numId="10" w16cid:durableId="1866556572">
    <w:abstractNumId w:val="2"/>
  </w:num>
  <w:num w:numId="11" w16cid:durableId="605385124">
    <w:abstractNumId w:val="6"/>
  </w:num>
  <w:num w:numId="12" w16cid:durableId="947657880">
    <w:abstractNumId w:val="6"/>
  </w:num>
  <w:num w:numId="13" w16cid:durableId="1413817452">
    <w:abstractNumId w:val="4"/>
  </w:num>
  <w:num w:numId="14" w16cid:durableId="1259295255">
    <w:abstractNumId w:val="4"/>
  </w:num>
  <w:num w:numId="15" w16cid:durableId="939533283">
    <w:abstractNumId w:val="4"/>
  </w:num>
  <w:num w:numId="16" w16cid:durableId="1505778065">
    <w:abstractNumId w:val="4"/>
  </w:num>
  <w:num w:numId="17" w16cid:durableId="1064719484">
    <w:abstractNumId w:val="4"/>
  </w:num>
  <w:num w:numId="18" w16cid:durableId="1421947797">
    <w:abstractNumId w:val="1"/>
  </w:num>
  <w:num w:numId="19" w16cid:durableId="394619780">
    <w:abstractNumId w:val="3"/>
  </w:num>
  <w:num w:numId="20" w16cid:durableId="190387628">
    <w:abstractNumId w:val="8"/>
  </w:num>
  <w:num w:numId="21" w16cid:durableId="316693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4026401">
    <w:abstractNumId w:val="0"/>
  </w:num>
  <w:num w:numId="23" w16cid:durableId="1961452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3638540">
    <w:abstractNumId w:val="7"/>
  </w:num>
  <w:num w:numId="25" w16cid:durableId="100717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2772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3EB"/>
    <w:rsid w:val="0000551D"/>
    <w:rsid w:val="0000745C"/>
    <w:rsid w:val="000148B3"/>
    <w:rsid w:val="00042106"/>
    <w:rsid w:val="0005285B"/>
    <w:rsid w:val="00055529"/>
    <w:rsid w:val="00062C3A"/>
    <w:rsid w:val="00064927"/>
    <w:rsid w:val="00066D09"/>
    <w:rsid w:val="00091C0F"/>
    <w:rsid w:val="0009665C"/>
    <w:rsid w:val="000A0479"/>
    <w:rsid w:val="000A36D9"/>
    <w:rsid w:val="000A4C7D"/>
    <w:rsid w:val="000B2AD8"/>
    <w:rsid w:val="000B582B"/>
    <w:rsid w:val="000B72B0"/>
    <w:rsid w:val="000D15C3"/>
    <w:rsid w:val="000E0E6E"/>
    <w:rsid w:val="000E24F8"/>
    <w:rsid w:val="000E5738"/>
    <w:rsid w:val="000F3883"/>
    <w:rsid w:val="00103205"/>
    <w:rsid w:val="00104675"/>
    <w:rsid w:val="00112448"/>
    <w:rsid w:val="00112A48"/>
    <w:rsid w:val="0011795C"/>
    <w:rsid w:val="0012026F"/>
    <w:rsid w:val="00130601"/>
    <w:rsid w:val="00132055"/>
    <w:rsid w:val="00146C3D"/>
    <w:rsid w:val="00152D3E"/>
    <w:rsid w:val="00153B47"/>
    <w:rsid w:val="001613A6"/>
    <w:rsid w:val="001614F0"/>
    <w:rsid w:val="001616F4"/>
    <w:rsid w:val="001632B1"/>
    <w:rsid w:val="001641BA"/>
    <w:rsid w:val="00170687"/>
    <w:rsid w:val="0017247E"/>
    <w:rsid w:val="0018021A"/>
    <w:rsid w:val="00194FB1"/>
    <w:rsid w:val="001B16BB"/>
    <w:rsid w:val="001B34EE"/>
    <w:rsid w:val="001C1A3E"/>
    <w:rsid w:val="001D0DBF"/>
    <w:rsid w:val="001E7583"/>
    <w:rsid w:val="001E7B90"/>
    <w:rsid w:val="001F5DD4"/>
    <w:rsid w:val="00200355"/>
    <w:rsid w:val="0020268E"/>
    <w:rsid w:val="0021351D"/>
    <w:rsid w:val="002175FF"/>
    <w:rsid w:val="00223509"/>
    <w:rsid w:val="002268A3"/>
    <w:rsid w:val="002370A8"/>
    <w:rsid w:val="002534B8"/>
    <w:rsid w:val="00253A2E"/>
    <w:rsid w:val="00257B9F"/>
    <w:rsid w:val="002603EC"/>
    <w:rsid w:val="002611FE"/>
    <w:rsid w:val="0027214A"/>
    <w:rsid w:val="00280DDC"/>
    <w:rsid w:val="00282AFC"/>
    <w:rsid w:val="00286C15"/>
    <w:rsid w:val="0029634D"/>
    <w:rsid w:val="002A79FA"/>
    <w:rsid w:val="002B33EE"/>
    <w:rsid w:val="002C7542"/>
    <w:rsid w:val="002C7F7F"/>
    <w:rsid w:val="002D065C"/>
    <w:rsid w:val="002D0780"/>
    <w:rsid w:val="002D2EE5"/>
    <w:rsid w:val="002D63E6"/>
    <w:rsid w:val="002E4EB0"/>
    <w:rsid w:val="002E765F"/>
    <w:rsid w:val="002E7E4E"/>
    <w:rsid w:val="002F108B"/>
    <w:rsid w:val="002F57AB"/>
    <w:rsid w:val="002F5818"/>
    <w:rsid w:val="002F70FD"/>
    <w:rsid w:val="0030316D"/>
    <w:rsid w:val="00304981"/>
    <w:rsid w:val="00310F75"/>
    <w:rsid w:val="0032774C"/>
    <w:rsid w:val="00332D28"/>
    <w:rsid w:val="0034191A"/>
    <w:rsid w:val="00343CC7"/>
    <w:rsid w:val="003542A7"/>
    <w:rsid w:val="0036561D"/>
    <w:rsid w:val="003665BE"/>
    <w:rsid w:val="00383E1B"/>
    <w:rsid w:val="00384A08"/>
    <w:rsid w:val="00387E6F"/>
    <w:rsid w:val="003967E5"/>
    <w:rsid w:val="003A753A"/>
    <w:rsid w:val="003A75E3"/>
    <w:rsid w:val="003B2D4C"/>
    <w:rsid w:val="003B3803"/>
    <w:rsid w:val="003B5AE8"/>
    <w:rsid w:val="003C0FB6"/>
    <w:rsid w:val="003C2A71"/>
    <w:rsid w:val="003E0D4F"/>
    <w:rsid w:val="003E1CB6"/>
    <w:rsid w:val="003E3CF6"/>
    <w:rsid w:val="003E759F"/>
    <w:rsid w:val="003E7853"/>
    <w:rsid w:val="003F57AB"/>
    <w:rsid w:val="00400FD9"/>
    <w:rsid w:val="004016F7"/>
    <w:rsid w:val="00403373"/>
    <w:rsid w:val="00406C81"/>
    <w:rsid w:val="00412545"/>
    <w:rsid w:val="0041475A"/>
    <w:rsid w:val="00417237"/>
    <w:rsid w:val="00430BB0"/>
    <w:rsid w:val="00445107"/>
    <w:rsid w:val="0045445A"/>
    <w:rsid w:val="0046460D"/>
    <w:rsid w:val="00467F3C"/>
    <w:rsid w:val="00470CEA"/>
    <w:rsid w:val="0047498D"/>
    <w:rsid w:val="00476100"/>
    <w:rsid w:val="00487BFC"/>
    <w:rsid w:val="004A463B"/>
    <w:rsid w:val="004C1967"/>
    <w:rsid w:val="004D23D0"/>
    <w:rsid w:val="004D2BE0"/>
    <w:rsid w:val="004D5B27"/>
    <w:rsid w:val="004E6EF5"/>
    <w:rsid w:val="00502E34"/>
    <w:rsid w:val="00506409"/>
    <w:rsid w:val="005072C7"/>
    <w:rsid w:val="005101B4"/>
    <w:rsid w:val="00524CDF"/>
    <w:rsid w:val="00530E32"/>
    <w:rsid w:val="00533132"/>
    <w:rsid w:val="00534D8C"/>
    <w:rsid w:val="00537210"/>
    <w:rsid w:val="0054039E"/>
    <w:rsid w:val="00543790"/>
    <w:rsid w:val="0054423F"/>
    <w:rsid w:val="005506F0"/>
    <w:rsid w:val="005602E8"/>
    <w:rsid w:val="005649F4"/>
    <w:rsid w:val="005710C8"/>
    <w:rsid w:val="005711A3"/>
    <w:rsid w:val="00571A5C"/>
    <w:rsid w:val="005736A0"/>
    <w:rsid w:val="00573B2B"/>
    <w:rsid w:val="005776E9"/>
    <w:rsid w:val="00587AD9"/>
    <w:rsid w:val="005909A8"/>
    <w:rsid w:val="005A2646"/>
    <w:rsid w:val="005A4F04"/>
    <w:rsid w:val="005B0B8E"/>
    <w:rsid w:val="005B5793"/>
    <w:rsid w:val="005C6B30"/>
    <w:rsid w:val="005C71EC"/>
    <w:rsid w:val="005E003F"/>
    <w:rsid w:val="005E764C"/>
    <w:rsid w:val="005E7F7D"/>
    <w:rsid w:val="005F1714"/>
    <w:rsid w:val="006063D4"/>
    <w:rsid w:val="00623B37"/>
    <w:rsid w:val="00631380"/>
    <w:rsid w:val="006330A2"/>
    <w:rsid w:val="00640C68"/>
    <w:rsid w:val="00642EB6"/>
    <w:rsid w:val="006433E2"/>
    <w:rsid w:val="00651E5D"/>
    <w:rsid w:val="00677F11"/>
    <w:rsid w:val="00682B1A"/>
    <w:rsid w:val="00690D7C"/>
    <w:rsid w:val="00690DFE"/>
    <w:rsid w:val="006A64AC"/>
    <w:rsid w:val="006B3EEC"/>
    <w:rsid w:val="006C0C87"/>
    <w:rsid w:val="006D6CC6"/>
    <w:rsid w:val="006D7EAC"/>
    <w:rsid w:val="006E0104"/>
    <w:rsid w:val="006E358B"/>
    <w:rsid w:val="006F7602"/>
    <w:rsid w:val="00704BBF"/>
    <w:rsid w:val="00710CCD"/>
    <w:rsid w:val="00711B08"/>
    <w:rsid w:val="00722A17"/>
    <w:rsid w:val="00723F4F"/>
    <w:rsid w:val="007306FB"/>
    <w:rsid w:val="00736B33"/>
    <w:rsid w:val="00753D8D"/>
    <w:rsid w:val="00754B80"/>
    <w:rsid w:val="00755AE0"/>
    <w:rsid w:val="0075761B"/>
    <w:rsid w:val="00757B83"/>
    <w:rsid w:val="00765D74"/>
    <w:rsid w:val="00774358"/>
    <w:rsid w:val="00791A69"/>
    <w:rsid w:val="00792EEA"/>
    <w:rsid w:val="0079462A"/>
    <w:rsid w:val="00794830"/>
    <w:rsid w:val="007969D1"/>
    <w:rsid w:val="00797CAA"/>
    <w:rsid w:val="007A2B6F"/>
    <w:rsid w:val="007A6BD2"/>
    <w:rsid w:val="007B48E8"/>
    <w:rsid w:val="007B513B"/>
    <w:rsid w:val="007C2658"/>
    <w:rsid w:val="007D59A2"/>
    <w:rsid w:val="007E20D0"/>
    <w:rsid w:val="007E3DAB"/>
    <w:rsid w:val="007E5753"/>
    <w:rsid w:val="007F2EBD"/>
    <w:rsid w:val="007F7BA8"/>
    <w:rsid w:val="008053B3"/>
    <w:rsid w:val="00820315"/>
    <w:rsid w:val="00822ADB"/>
    <w:rsid w:val="00823073"/>
    <w:rsid w:val="0082316D"/>
    <w:rsid w:val="00826EEE"/>
    <w:rsid w:val="00832921"/>
    <w:rsid w:val="00834362"/>
    <w:rsid w:val="00834472"/>
    <w:rsid w:val="008360AE"/>
    <w:rsid w:val="00836A5D"/>
    <w:rsid w:val="008402AE"/>
    <w:rsid w:val="008427F2"/>
    <w:rsid w:val="00843B45"/>
    <w:rsid w:val="0084571C"/>
    <w:rsid w:val="008556BF"/>
    <w:rsid w:val="008570A3"/>
    <w:rsid w:val="00863129"/>
    <w:rsid w:val="00866830"/>
    <w:rsid w:val="00870ACE"/>
    <w:rsid w:val="00873125"/>
    <w:rsid w:val="008755E5"/>
    <w:rsid w:val="00881E44"/>
    <w:rsid w:val="00887A1A"/>
    <w:rsid w:val="00892C48"/>
    <w:rsid w:val="00892F6F"/>
    <w:rsid w:val="00896F7E"/>
    <w:rsid w:val="008A2893"/>
    <w:rsid w:val="008C2A29"/>
    <w:rsid w:val="008C2DB2"/>
    <w:rsid w:val="008D2B87"/>
    <w:rsid w:val="008D770E"/>
    <w:rsid w:val="00902ACD"/>
    <w:rsid w:val="0090337E"/>
    <w:rsid w:val="009049D8"/>
    <w:rsid w:val="00910609"/>
    <w:rsid w:val="0091211D"/>
    <w:rsid w:val="00915841"/>
    <w:rsid w:val="009328FA"/>
    <w:rsid w:val="00936916"/>
    <w:rsid w:val="00936A78"/>
    <w:rsid w:val="009375E1"/>
    <w:rsid w:val="009405D6"/>
    <w:rsid w:val="00952853"/>
    <w:rsid w:val="00954D68"/>
    <w:rsid w:val="009646E4"/>
    <w:rsid w:val="00976167"/>
    <w:rsid w:val="00977EC3"/>
    <w:rsid w:val="0098631D"/>
    <w:rsid w:val="0099046B"/>
    <w:rsid w:val="009B0F60"/>
    <w:rsid w:val="009B17A9"/>
    <w:rsid w:val="009B1F55"/>
    <w:rsid w:val="009B211F"/>
    <w:rsid w:val="009B7C05"/>
    <w:rsid w:val="009C2378"/>
    <w:rsid w:val="009C5A77"/>
    <w:rsid w:val="009C5D99"/>
    <w:rsid w:val="009D016F"/>
    <w:rsid w:val="009E251D"/>
    <w:rsid w:val="009E4817"/>
    <w:rsid w:val="009E6FEE"/>
    <w:rsid w:val="009F10A8"/>
    <w:rsid w:val="009F715C"/>
    <w:rsid w:val="00A0216C"/>
    <w:rsid w:val="00A02F49"/>
    <w:rsid w:val="00A03202"/>
    <w:rsid w:val="00A042A0"/>
    <w:rsid w:val="00A1679D"/>
    <w:rsid w:val="00A171F4"/>
    <w:rsid w:val="00A1772D"/>
    <w:rsid w:val="00A177B2"/>
    <w:rsid w:val="00A24EFC"/>
    <w:rsid w:val="00A27829"/>
    <w:rsid w:val="00A369D8"/>
    <w:rsid w:val="00A46F1E"/>
    <w:rsid w:val="00A54B45"/>
    <w:rsid w:val="00A66B3F"/>
    <w:rsid w:val="00A82395"/>
    <w:rsid w:val="00A9295C"/>
    <w:rsid w:val="00A977CE"/>
    <w:rsid w:val="00AA0DF7"/>
    <w:rsid w:val="00AB197B"/>
    <w:rsid w:val="00AB52F9"/>
    <w:rsid w:val="00AB6B9C"/>
    <w:rsid w:val="00AC7E04"/>
    <w:rsid w:val="00AD131F"/>
    <w:rsid w:val="00AD32D5"/>
    <w:rsid w:val="00AD70E4"/>
    <w:rsid w:val="00AE5283"/>
    <w:rsid w:val="00AE79FB"/>
    <w:rsid w:val="00AF1422"/>
    <w:rsid w:val="00AF3B3A"/>
    <w:rsid w:val="00AF4E8E"/>
    <w:rsid w:val="00AF6569"/>
    <w:rsid w:val="00AF7BF6"/>
    <w:rsid w:val="00B06265"/>
    <w:rsid w:val="00B30D0A"/>
    <w:rsid w:val="00B31715"/>
    <w:rsid w:val="00B35915"/>
    <w:rsid w:val="00B42D8A"/>
    <w:rsid w:val="00B5101D"/>
    <w:rsid w:val="00B5232A"/>
    <w:rsid w:val="00B5557A"/>
    <w:rsid w:val="00B60ED1"/>
    <w:rsid w:val="00B62CF5"/>
    <w:rsid w:val="00B7051D"/>
    <w:rsid w:val="00B85705"/>
    <w:rsid w:val="00B874DC"/>
    <w:rsid w:val="00B90F78"/>
    <w:rsid w:val="00BB6A28"/>
    <w:rsid w:val="00BD1058"/>
    <w:rsid w:val="00BD25D1"/>
    <w:rsid w:val="00BD5391"/>
    <w:rsid w:val="00BD764C"/>
    <w:rsid w:val="00BF56B2"/>
    <w:rsid w:val="00C055AB"/>
    <w:rsid w:val="00C06F64"/>
    <w:rsid w:val="00C11F95"/>
    <w:rsid w:val="00C136DF"/>
    <w:rsid w:val="00C17501"/>
    <w:rsid w:val="00C40627"/>
    <w:rsid w:val="00C41D16"/>
    <w:rsid w:val="00C43EAF"/>
    <w:rsid w:val="00C457C3"/>
    <w:rsid w:val="00C606AA"/>
    <w:rsid w:val="00C644CA"/>
    <w:rsid w:val="00C65181"/>
    <w:rsid w:val="00C658FC"/>
    <w:rsid w:val="00C73005"/>
    <w:rsid w:val="00C822CA"/>
    <w:rsid w:val="00C84637"/>
    <w:rsid w:val="00C84D75"/>
    <w:rsid w:val="00C85E18"/>
    <w:rsid w:val="00C96E9F"/>
    <w:rsid w:val="00CA43C5"/>
    <w:rsid w:val="00CA4A09"/>
    <w:rsid w:val="00CB2CBA"/>
    <w:rsid w:val="00CB71DD"/>
    <w:rsid w:val="00CC5A63"/>
    <w:rsid w:val="00CC787C"/>
    <w:rsid w:val="00CE6A59"/>
    <w:rsid w:val="00CF36C9"/>
    <w:rsid w:val="00D00EC4"/>
    <w:rsid w:val="00D166AC"/>
    <w:rsid w:val="00D17A37"/>
    <w:rsid w:val="00D20B6F"/>
    <w:rsid w:val="00D23DCF"/>
    <w:rsid w:val="00D36BA2"/>
    <w:rsid w:val="00D37CF4"/>
    <w:rsid w:val="00D411F8"/>
    <w:rsid w:val="00D4487C"/>
    <w:rsid w:val="00D451AF"/>
    <w:rsid w:val="00D621FA"/>
    <w:rsid w:val="00D63D33"/>
    <w:rsid w:val="00D73352"/>
    <w:rsid w:val="00D82317"/>
    <w:rsid w:val="00D935C3"/>
    <w:rsid w:val="00DA0266"/>
    <w:rsid w:val="00DA477E"/>
    <w:rsid w:val="00DB4BB0"/>
    <w:rsid w:val="00DE2FC8"/>
    <w:rsid w:val="00DE461D"/>
    <w:rsid w:val="00E04039"/>
    <w:rsid w:val="00E1043A"/>
    <w:rsid w:val="00E14608"/>
    <w:rsid w:val="00E15EBE"/>
    <w:rsid w:val="00E20825"/>
    <w:rsid w:val="00E21E67"/>
    <w:rsid w:val="00E30EBF"/>
    <w:rsid w:val="00E316C0"/>
    <w:rsid w:val="00E31E03"/>
    <w:rsid w:val="00E451CD"/>
    <w:rsid w:val="00E51170"/>
    <w:rsid w:val="00E51B41"/>
    <w:rsid w:val="00E52D70"/>
    <w:rsid w:val="00E55534"/>
    <w:rsid w:val="00E7116D"/>
    <w:rsid w:val="00E7208C"/>
    <w:rsid w:val="00E72429"/>
    <w:rsid w:val="00E914D1"/>
    <w:rsid w:val="00E9502A"/>
    <w:rsid w:val="00E960D8"/>
    <w:rsid w:val="00EA3986"/>
    <w:rsid w:val="00EB5FCA"/>
    <w:rsid w:val="00EC1726"/>
    <w:rsid w:val="00ED76C2"/>
    <w:rsid w:val="00EE78EA"/>
    <w:rsid w:val="00EF0055"/>
    <w:rsid w:val="00EF4273"/>
    <w:rsid w:val="00EF4A84"/>
    <w:rsid w:val="00F048D4"/>
    <w:rsid w:val="00F20920"/>
    <w:rsid w:val="00F23212"/>
    <w:rsid w:val="00F32FFC"/>
    <w:rsid w:val="00F33B16"/>
    <w:rsid w:val="00F353EA"/>
    <w:rsid w:val="00F36C27"/>
    <w:rsid w:val="00F56318"/>
    <w:rsid w:val="00F56CBF"/>
    <w:rsid w:val="00F56F29"/>
    <w:rsid w:val="00F6159D"/>
    <w:rsid w:val="00F67C95"/>
    <w:rsid w:val="00F74540"/>
    <w:rsid w:val="00F75335"/>
    <w:rsid w:val="00F75B79"/>
    <w:rsid w:val="00F76897"/>
    <w:rsid w:val="00F82525"/>
    <w:rsid w:val="00F85DB4"/>
    <w:rsid w:val="00F87471"/>
    <w:rsid w:val="00F911CB"/>
    <w:rsid w:val="00F91AC4"/>
    <w:rsid w:val="00F97FEA"/>
    <w:rsid w:val="00FB60E1"/>
    <w:rsid w:val="00FD3768"/>
    <w:rsid w:val="00FD51E9"/>
    <w:rsid w:val="00FE069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Listenabsatz">
    <w:name w:val="List Paragraph"/>
    <w:basedOn w:val="Standard"/>
    <w:uiPriority w:val="72"/>
    <w:qFormat/>
    <w:rsid w:val="003C0FB6"/>
    <w:pPr>
      <w:ind w:left="720"/>
      <w:contextualSpacing/>
    </w:pPr>
  </w:style>
  <w:style w:type="paragraph" w:styleId="berarbeitung">
    <w:name w:val="Revision"/>
    <w:hidden/>
    <w:uiPriority w:val="71"/>
    <w:semiHidden/>
    <w:rsid w:val="00826E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7970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9216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7</cp:revision>
  <cp:lastPrinted>2021-10-28T15:19:00Z</cp:lastPrinted>
  <dcterms:created xsi:type="dcterms:W3CDTF">2026-01-12T10:26:00Z</dcterms:created>
  <dcterms:modified xsi:type="dcterms:W3CDTF">2026-01-16T13:13:00Z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ddd4e0a,48cc8353,5fd17561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2026-01-12T10:54:20Z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65610cc9-e562-4334-9fb8-96883f1ea86d</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