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F0746" w14:textId="0FD1391F" w:rsidR="007F2EBD" w:rsidRPr="007802AF" w:rsidRDefault="00976167" w:rsidP="007F2EBD">
      <w:pPr>
        <w:pStyle w:val="Head"/>
        <w:rPr>
          <w:lang w:val="en-US"/>
        </w:rPr>
      </w:pPr>
      <w:r>
        <w:rPr>
          <w:lang w:val="es-ES"/>
        </w:rPr>
        <w:t>Wirtgen Group presenta seis estrenos en el mercado y tres novedades mundiales en la Conexpo 2026</w:t>
      </w:r>
    </w:p>
    <w:p w14:paraId="42270004" w14:textId="10BC2DA1" w:rsidR="007F2EBD" w:rsidRPr="007802AF" w:rsidRDefault="001D0DBF" w:rsidP="007F2EBD">
      <w:pPr>
        <w:pStyle w:val="Subhead"/>
        <w:rPr>
          <w:lang w:val="en-US"/>
        </w:rPr>
      </w:pPr>
      <w:r>
        <w:rPr>
          <w:bCs/>
          <w:iCs w:val="0"/>
          <w:lang w:val="es-ES"/>
        </w:rPr>
        <w:t>Tecnologías pioneras para la construcción de carreteras y el movimiento de tierras, así como para el tratamiento de materiales</w:t>
      </w:r>
    </w:p>
    <w:p w14:paraId="6D386F65" w14:textId="68890E7C" w:rsidR="007F2EBD" w:rsidRPr="007802AF" w:rsidRDefault="0054039E" w:rsidP="007F2EBD">
      <w:pPr>
        <w:pStyle w:val="Teaser"/>
        <w:rPr>
          <w:lang w:val="en-US"/>
        </w:rPr>
      </w:pPr>
      <w:r>
        <w:rPr>
          <w:bCs/>
          <w:lang w:val="es-ES"/>
        </w:rPr>
        <w:t>Con 24 estrenos en el mercado y novedades mundiales en la exposición de maquinaria y con las últimas tecnologías y soluciones digitales, John Deere y Wirtgen Group ofrecen a los visitantes una experiencia orientada al cliente. En el centro del stand conjunto (zona exterior, Silver Lot SV2415) hay además un Innovation Center que presenta el John Deere Operations Center™ en la planta baja. Esta herramienta orientada a las obras ejerce como centro digital en el que confluyen todos los datos de las máquinas y del trabajo. Las soluciones digitales para el mercado posventa completan la oferta en la planta superior.</w:t>
      </w:r>
    </w:p>
    <w:p w14:paraId="59ECEF98" w14:textId="375245E4" w:rsidR="007F2EBD" w:rsidRPr="007802AF" w:rsidRDefault="009B1F55" w:rsidP="007F2EBD">
      <w:pPr>
        <w:pStyle w:val="Standardabsatz"/>
        <w:rPr>
          <w:lang w:val="en-US"/>
        </w:rPr>
      </w:pPr>
      <w:r>
        <w:rPr>
          <w:lang w:val="es-ES"/>
        </w:rPr>
        <w:t>Catorce máquinas solo de Wirtgen Group están equipadas con las últimas tecnologías, como el Wirtgen Group Performance Tracker, AutoPilot 2.0, Smart Level Pro, Smart Pave, Smart Compact Pro y SPECTIVE CONNECT. Permiten la automatización de los procesos de trabajo, así como la recopilación y la evaluación de datos de rendimiento. Así, el grupo empresarial ayuda a los clientes a ejecutar los procesos de construcción en su conjunto de forma más eficiente, transparente y rentable.</w:t>
      </w:r>
    </w:p>
    <w:p w14:paraId="4A71B55D" w14:textId="77777777" w:rsidR="00D23DCF" w:rsidRPr="007802AF" w:rsidRDefault="00EF4A84" w:rsidP="00D23DCF">
      <w:pPr>
        <w:pStyle w:val="Standardabsatz"/>
        <w:spacing w:after="0"/>
        <w:rPr>
          <w:bCs/>
          <w:lang w:val="en-US"/>
        </w:rPr>
      </w:pPr>
      <w:r>
        <w:rPr>
          <w:b/>
          <w:bCs/>
          <w:lang w:val="es-ES"/>
        </w:rPr>
        <w:t>Estrenos en el mercado y a nivel mundial en la exposición de maquinaria</w:t>
      </w:r>
      <w:r>
        <w:rPr>
          <w:lang w:val="es-ES"/>
        </w:rPr>
        <w:t xml:space="preserve"> </w:t>
      </w:r>
    </w:p>
    <w:p w14:paraId="4C7C2748" w14:textId="3EDD248A" w:rsidR="008402AE" w:rsidRPr="007802AF" w:rsidRDefault="00304981" w:rsidP="00D23DCF">
      <w:pPr>
        <w:pStyle w:val="Standardabsatz"/>
        <w:spacing w:after="0"/>
        <w:rPr>
          <w:lang w:val="en-US"/>
        </w:rPr>
      </w:pPr>
      <w:r>
        <w:rPr>
          <w:b/>
          <w:bCs/>
          <w:lang w:val="es-ES"/>
        </w:rPr>
        <w:t>Wirtgen</w:t>
      </w:r>
      <w:r>
        <w:rPr>
          <w:lang w:val="es-ES"/>
        </w:rPr>
        <w:t>, el especialista en fresadoras en frío, presenta un estreno mundial que abre a los clientes una área de aplicación totalmente nueva. La información detallada estará disponible al comienzo de la feria.</w:t>
      </w:r>
    </w:p>
    <w:p w14:paraId="750F4D8B" w14:textId="556BDB2B" w:rsidR="00A03202" w:rsidRPr="007802AF" w:rsidRDefault="00A03202" w:rsidP="00A03202">
      <w:pPr>
        <w:pStyle w:val="Standardabsatz"/>
        <w:rPr>
          <w:lang w:val="en-US"/>
        </w:rPr>
      </w:pPr>
      <w:r>
        <w:rPr>
          <w:lang w:val="es-ES"/>
        </w:rPr>
        <w:t>Tampoco faltará a la cita la nueva generación de recicladoras en frío y estabilizadoras de suelos con ruedas de la serie WR X-Tier. Las máquinas abarcan diferentes áreas de aplicación, desde el reciclaje en frío —el reacondicionamiento estructural de carreteras— hasta la estabilización de diversos materiales de construcción, como por ejemplo la estabilización de suelos o la compactación en la construcción de carreteras. La intuitiva interfaz hombre-máquina (HMI, por sus siglas en inglés) ofrece una amplia asistencia e instrucciones digitales interactivas para optimizar la calidad de la mezcla y la productividad. Los componentes digitales, como MIX ASSIST y Wirtgen Group COPILOT, aumentan considerablemente la eficiencia y reducen los costes operativos por metro cuadrado.</w:t>
      </w:r>
    </w:p>
    <w:p w14:paraId="4BA3D222" w14:textId="1FDE9A4B" w:rsidR="003B2D4C" w:rsidRPr="007802AF" w:rsidRDefault="00902ACD" w:rsidP="00902ACD">
      <w:pPr>
        <w:pStyle w:val="Kommentartext"/>
        <w:jc w:val="both"/>
        <w:rPr>
          <w:rFonts w:eastAsiaTheme="minorHAnsi" w:cstheme="minorBidi"/>
          <w:sz w:val="22"/>
          <w:szCs w:val="24"/>
          <w:lang w:val="en-US"/>
        </w:rPr>
      </w:pPr>
      <w:r>
        <w:rPr>
          <w:rFonts w:eastAsiaTheme="minorHAnsi" w:cstheme="minorBidi"/>
          <w:b/>
          <w:bCs/>
          <w:sz w:val="22"/>
          <w:szCs w:val="24"/>
          <w:lang w:val="es-ES"/>
        </w:rPr>
        <w:t>Vögele</w:t>
      </w:r>
      <w:r>
        <w:rPr>
          <w:rFonts w:eastAsiaTheme="minorHAnsi" w:cstheme="minorBidi"/>
          <w:sz w:val="22"/>
          <w:szCs w:val="24"/>
          <w:lang w:val="es-ES"/>
        </w:rPr>
        <w:t xml:space="preserve"> presenta la última generación de extendedoras «Guion 5» en el mercado norteamericano. Estas máquinas se caracterizan por una ergonomía optimizada para el usuario, tiempos de preparación más rápidos, procesos más automatizados y un concepto de accionamiento eficiente. Destacan especialmente los estrenos mundiales de la clase de diez pies, como son la extendedora sobre orugas SUPER 2000-5 X y la extendedora sobre ruedas SUPER 2003-5 X con las reglas completamente rediseñadas de la VR 600 con «extensiones montadas en la parte trasera» y la VF 600 con «extensiones montadas en la parte delantera». Como otro representante de la </w:t>
      </w:r>
      <w:r>
        <w:rPr>
          <w:rFonts w:eastAsiaTheme="minorHAnsi" w:cstheme="minorBidi"/>
          <w:sz w:val="22"/>
          <w:szCs w:val="24"/>
          <w:lang w:val="es-ES"/>
        </w:rPr>
        <w:lastRenderedPageBreak/>
        <w:t xml:space="preserve">generación «Guion 5», Vögele presenta la SUPER 2100-5 X con una regla de gran compactación, que se utiliza con frecuencia en el extendido de hormigón compactado por rodillos (HCR). Todas las extendedoras «Guion 5» X-Tier se pueden equipar con las nuevas soluciones de digitalización y automatización para extendedoras. </w:t>
      </w:r>
    </w:p>
    <w:p w14:paraId="6C522057" w14:textId="77777777" w:rsidR="003B2D4C" w:rsidRPr="007802AF" w:rsidRDefault="003B2D4C" w:rsidP="00902ACD">
      <w:pPr>
        <w:pStyle w:val="Kommentartext"/>
        <w:jc w:val="both"/>
        <w:rPr>
          <w:rFonts w:eastAsiaTheme="minorHAnsi" w:cstheme="minorBidi"/>
          <w:sz w:val="22"/>
          <w:szCs w:val="24"/>
          <w:lang w:val="en-US"/>
        </w:rPr>
      </w:pPr>
    </w:p>
    <w:p w14:paraId="0067C86B" w14:textId="28A52A17" w:rsidR="00902ACD" w:rsidRPr="007802AF" w:rsidRDefault="003B2D4C" w:rsidP="00902ACD">
      <w:pPr>
        <w:pStyle w:val="Kommentartext"/>
        <w:jc w:val="both"/>
        <w:rPr>
          <w:rFonts w:eastAsiaTheme="minorHAnsi" w:cstheme="minorBidi"/>
          <w:sz w:val="22"/>
          <w:szCs w:val="24"/>
          <w:lang w:val="es-ES"/>
        </w:rPr>
      </w:pPr>
      <w:r>
        <w:rPr>
          <w:sz w:val="22"/>
          <w:szCs w:val="24"/>
          <w:lang w:val="es-ES"/>
        </w:rPr>
        <w:t>La SUPER 800-5 P</w:t>
      </w:r>
      <w:r>
        <w:rPr>
          <w:lang w:val="es-ES"/>
        </w:rPr>
        <w:t xml:space="preserve"> </w:t>
      </w:r>
      <w:r>
        <w:rPr>
          <w:sz w:val="22"/>
          <w:szCs w:val="24"/>
          <w:lang w:val="es-ES"/>
        </w:rPr>
        <w:t>de la gama Mini Class y sucesora de la SUPER 700 complementa la oferta para el extendido de asfalto. La extendedora «Guion 5» pequeña también incluye nuevas características, como el intuitivo concepto de manejo ErgoBasic 5 y una geometría completamente nueva de las paredes del depósito, lo que garantiza una visibilidad óptima y una alimentación flexible.</w:t>
      </w:r>
    </w:p>
    <w:p w14:paraId="029191A0" w14:textId="77777777" w:rsidR="00D23DCF" w:rsidRPr="007802AF" w:rsidRDefault="00D23DCF" w:rsidP="00EF4A84">
      <w:pPr>
        <w:pStyle w:val="Standardabsatz"/>
        <w:spacing w:after="0"/>
        <w:rPr>
          <w:b/>
          <w:bCs/>
          <w:lang w:val="es-ES"/>
        </w:rPr>
      </w:pPr>
    </w:p>
    <w:p w14:paraId="1B0812A3" w14:textId="6E27EB9B" w:rsidR="00EF4A84" w:rsidRPr="007802AF" w:rsidRDefault="00EF4A84" w:rsidP="00EF4A84">
      <w:pPr>
        <w:pStyle w:val="Standardabsatz"/>
        <w:spacing w:after="0"/>
        <w:rPr>
          <w:b/>
          <w:bCs/>
          <w:lang w:val="en-US"/>
        </w:rPr>
      </w:pPr>
      <w:r>
        <w:rPr>
          <w:b/>
          <w:bCs/>
          <w:lang w:val="es-ES"/>
        </w:rPr>
        <w:t>Automatización y métodos de medición de alta precisión</w:t>
      </w:r>
    </w:p>
    <w:p w14:paraId="7B945371" w14:textId="531424A2" w:rsidR="00B7051D" w:rsidRPr="007802AF" w:rsidRDefault="00534D8C" w:rsidP="00B7051D">
      <w:pPr>
        <w:pStyle w:val="Standardabsatz"/>
        <w:rPr>
          <w:lang w:val="en-US"/>
        </w:rPr>
      </w:pPr>
      <w:r>
        <w:rPr>
          <w:lang w:val="es-ES"/>
        </w:rPr>
        <w:t xml:space="preserve">En </w:t>
      </w:r>
      <w:r>
        <w:rPr>
          <w:b/>
          <w:bCs/>
          <w:lang w:val="es-ES"/>
        </w:rPr>
        <w:t>Hamm</w:t>
      </w:r>
      <w:r>
        <w:rPr>
          <w:lang w:val="es-ES"/>
        </w:rPr>
        <w:t xml:space="preserve">, el foco de atención se centra en la automatización de los procesos de compactación. Así, el conocido Smart Compact Basic se ha ampliado ahora con el parámetro decisivo para la evaluación cualitativa durante la compactación, como es la densidad del asfalto en tiempo real. En el sistema Smart Compact Pro, esta se calcula mediante el nuevo Realtime Density Scan de la máquina y sirve de base para la regulación automatizada de la energía y los modos de compactación en ambos tambores de los rodillos tándem de las series HD+ y HX. Incluso en la compactación estática, el conductor del rodillo puede hacer un seguimiento permanente de la evolución de la densidad en tiempo real. Smart Compact Pro permite controlar la densidad del asfalto en toda la obra. Así, se cumplen con precisión los requisitos oficiales y se reducen significativamente los riesgos de pérdidas financieras. En resumen, la compactación con Smart Compact Pro supone un enorme ahorro de costes y contribuye en gran medida a prolongar la vida útil de las carreteras. También para el movimiento de tierras, Hamm presenta con la HC 200i C VA una solución adecuada que permite un ajuste automatizado, directo y continuo de la amplitud sobre la base de un nuevo valor de medición en MN/m². Además, con el compactador HC 100i G-Tier, Hamm introduce un nuevo modelo para el mercado norteamericano diseñado especialmente para clientes de alquiler. </w:t>
      </w:r>
    </w:p>
    <w:p w14:paraId="447E8FD2" w14:textId="0C5228DD" w:rsidR="001641BA" w:rsidRPr="007802AF" w:rsidRDefault="001641BA" w:rsidP="00B7051D">
      <w:pPr>
        <w:pStyle w:val="Standardabsatz"/>
        <w:spacing w:after="0"/>
        <w:rPr>
          <w:b/>
          <w:bCs/>
          <w:lang w:val="en-US"/>
        </w:rPr>
      </w:pPr>
      <w:r>
        <w:rPr>
          <w:b/>
          <w:bCs/>
          <w:lang w:val="es-ES"/>
        </w:rPr>
        <w:t xml:space="preserve">Sistemas de producción para el tratamiento de materiales </w:t>
      </w:r>
    </w:p>
    <w:p w14:paraId="1EB9A3EC" w14:textId="322A8ED5" w:rsidR="00A03202" w:rsidRPr="007802AF" w:rsidRDefault="00AB197B" w:rsidP="003C0FB6">
      <w:pPr>
        <w:pStyle w:val="Standardabsatz"/>
        <w:rPr>
          <w:lang w:val="en-US"/>
        </w:rPr>
      </w:pPr>
      <w:r>
        <w:rPr>
          <w:lang w:val="es-ES"/>
        </w:rPr>
        <w:t xml:space="preserve">Para el tratamiento de materiales, </w:t>
      </w:r>
      <w:r>
        <w:rPr>
          <w:b/>
          <w:bCs/>
          <w:lang w:val="es-ES"/>
        </w:rPr>
        <w:t>Kleemann</w:t>
      </w:r>
      <w:r>
        <w:rPr>
          <w:lang w:val="es-ES"/>
        </w:rPr>
        <w:t xml:space="preserve"> presenta por primera vez en el mercado norteamericano su nueva instalación de cribado de la PRO Line: la criba de piezas bastas MOBISCREEN MSS 1102 PRO. Esta robusta instalación está diseñada para rendimientos de hasta 750 t/h y resulta ideal para su uso en canteras. El intuitivo sistema de control de instalación reduce el riesgo de errores de manejo y el tiempo necesario para familiarizarse con su manejo. Además, todas las funciones relevantes se pueden manejar desde una distancia segura y proporcionan una mayor seguridad de trabajo. Gracias al accionamiento Dual-Power opcional, la MSS 1102 PRO también puede funcionar con energía 100 % eléctrica. En combinación con otras instalaciones de trituración y cribado móviles de Kleemann y un acoplamiento de líneas inteligente, la nueva criba de piezas bastas también demuestra sus ventajas para los clientes como parte de un </w:t>
      </w:r>
      <w:bookmarkStart w:id="0" w:name="_Hlk218286613"/>
      <w:r>
        <w:rPr>
          <w:lang w:val="es-ES"/>
        </w:rPr>
        <w:t xml:space="preserve">Sistema de producción </w:t>
      </w:r>
      <w:bookmarkEnd w:id="0"/>
      <w:r>
        <w:rPr>
          <w:lang w:val="es-ES"/>
        </w:rPr>
        <w:t>completo.</w:t>
      </w:r>
    </w:p>
    <w:p w14:paraId="75BFD5F9" w14:textId="77777777" w:rsidR="00A1679D" w:rsidRPr="007802AF" w:rsidRDefault="00A1679D" w:rsidP="00A1679D">
      <w:pPr>
        <w:pStyle w:val="Standardabsatz"/>
        <w:spacing w:after="0"/>
        <w:rPr>
          <w:lang w:val="en-US"/>
        </w:rPr>
      </w:pPr>
      <w:r>
        <w:rPr>
          <w:lang w:val="es-ES"/>
        </w:rPr>
        <w:t xml:space="preserve">Otra novedad disponible ahora en las instalaciones de cribado de Kleemann es SPECTIVE CONNECT. Gracias a la aplicación digital, el operario puede recibir directamente en su smartphone todos los datos relevantes, como el número de revoluciones, los valores de consumo y los niveles de llenado. </w:t>
      </w:r>
    </w:p>
    <w:p w14:paraId="10BE75F4" w14:textId="25B660C4" w:rsidR="00A1679D" w:rsidRPr="007802AF" w:rsidRDefault="00A1679D" w:rsidP="003C0FB6">
      <w:pPr>
        <w:pStyle w:val="Standardabsatz"/>
        <w:rPr>
          <w:lang w:val="en-US"/>
        </w:rPr>
      </w:pPr>
      <w:r>
        <w:rPr>
          <w:lang w:val="es-ES"/>
        </w:rPr>
        <w:t xml:space="preserve">Con la supervisión de vaciaderos, es posible mostrar el estado actual de los vaciaderos de material, lo que facilita el trabajo y aumenta la productividad. </w:t>
      </w:r>
    </w:p>
    <w:p w14:paraId="064CE234" w14:textId="622B3BE0" w:rsidR="008570A3" w:rsidRPr="007802AF" w:rsidRDefault="008570A3" w:rsidP="008570A3">
      <w:pPr>
        <w:pStyle w:val="Absatzberschrift"/>
        <w:rPr>
          <w:bCs/>
          <w:lang w:val="en-US"/>
        </w:rPr>
      </w:pPr>
      <w:r>
        <w:rPr>
          <w:bCs/>
          <w:lang w:val="es-ES"/>
        </w:rPr>
        <w:lastRenderedPageBreak/>
        <w:t>John Deere Operations Center™: la herramienta central para cada proyecto</w:t>
      </w:r>
    </w:p>
    <w:p w14:paraId="7AAF2290" w14:textId="77777777" w:rsidR="00C822CA" w:rsidRPr="007802AF" w:rsidRDefault="002B33EE" w:rsidP="00CE6A59">
      <w:pPr>
        <w:pStyle w:val="Standardabsatz"/>
        <w:rPr>
          <w:lang w:val="en-US"/>
        </w:rPr>
      </w:pPr>
      <w:r>
        <w:rPr>
          <w:lang w:val="es-ES"/>
        </w:rPr>
        <w:t xml:space="preserve">En la plataforma telemática digital para soluciones de optimización de procesos, máquinas y servicios se recopila toda la información para la gestión integral de las obras. Entre otras cosas, el Work Planner integrado permite transferir directamente a las fresadoras y las extendedoras los datos de los pedidos creados, de modo que las máquinas ejecutan los proyectos de forma semiautomática. Los usuarios obtienen una visión general continua del progreso total del proceso gracias al acceso a los datos de rendimiento relevantes generados por el Wirtgen Group Performance Tracker (WPT). Hay disponibles las siguientes soluciones de WPT: WPT Milling (fresado), WPT Paving (extendido de asfalto), WPT Compacting (compactación), WPT Crushing (trituración) y WPT Stabilizing (estabilización de suelos). Se documentan todos los trabajos realizados por una máquina, por ejemplo una superficie fresada, asfaltada o compactada, o bien el material procesado. </w:t>
      </w:r>
    </w:p>
    <w:p w14:paraId="1F2B9540" w14:textId="002A87FA" w:rsidR="00C65181" w:rsidRPr="007802AF" w:rsidRDefault="00C822CA" w:rsidP="00CE6A59">
      <w:pPr>
        <w:pStyle w:val="Standardabsatz"/>
        <w:rPr>
          <w:lang w:val="en-US"/>
        </w:rPr>
      </w:pPr>
      <w:r>
        <w:rPr>
          <w:lang w:val="es-ES"/>
        </w:rPr>
        <w:t>Gracias a las soluciones inteligentes de hardware y software, las máquinas antiguas también se pueden equipar en muy poco tiempo con el sistema de medición y documentación de datos de rendimiento. Las soluciones digitales contribuyen a que los clientes puedan cumplir las obligaciones de información cada vez más estrictas sin un esfuerzo adicional significativo, así como a facilitar considerablemente su trabajo diario.</w:t>
      </w:r>
    </w:p>
    <w:p w14:paraId="12AF2745" w14:textId="77777777" w:rsidR="00C822CA" w:rsidRPr="007802AF" w:rsidRDefault="00C822CA" w:rsidP="00CE6A59">
      <w:pPr>
        <w:pStyle w:val="Standardabsatz"/>
        <w:rPr>
          <w:lang w:val="en-US"/>
        </w:rPr>
      </w:pPr>
    </w:p>
    <w:p w14:paraId="31412CCB" w14:textId="0F8B8304" w:rsidR="00E15EBE" w:rsidRPr="007802AF" w:rsidRDefault="00E15EBE" w:rsidP="00E15EBE">
      <w:pPr>
        <w:pStyle w:val="Fotos"/>
        <w:rPr>
          <w:lang w:val="en-US"/>
        </w:rPr>
      </w:pPr>
      <w:r>
        <w:rPr>
          <w:bCs/>
          <w:lang w:val="es-ES"/>
        </w:rPr>
        <w:t>Fotos:</w:t>
      </w:r>
    </w:p>
    <w:p w14:paraId="3E032E13" w14:textId="6AF273B7" w:rsidR="00D23DCF" w:rsidRPr="007802AF" w:rsidRDefault="00D23DCF" w:rsidP="00D23DCF">
      <w:pPr>
        <w:pStyle w:val="BUbold"/>
        <w:rPr>
          <w:lang w:val="en-US"/>
        </w:rPr>
      </w:pPr>
      <w:r>
        <w:rPr>
          <w:b w:val="0"/>
          <w:noProof/>
          <w:lang w:val="es-ES"/>
        </w:rPr>
        <w:drawing>
          <wp:inline distT="0" distB="0" distL="0" distR="0" wp14:anchorId="1DB2EA3C" wp14:editId="0C0A30AA">
            <wp:extent cx="2880000" cy="1616296"/>
            <wp:effectExtent l="0" t="0" r="0" b="3175"/>
            <wp:docPr id="1" name="Grafik 1" descr="Una imagen que contiene cielo, exterior, rueda, vehículo. El contenido generado por la IA puede ser errón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Himmel, draußen, Rad, Fahrzeug enthält.&#10;&#10;KI-generierte Inhalte können fehlerhaft sein."/>
                    <pic:cNvPicPr/>
                  </pic:nvPicPr>
                  <pic:blipFill>
                    <a:blip r:embed="rId8" cstate="screen">
                      <a:extLst>
                        <a:ext uri="{28A0092B-C50C-407E-A947-70E740481C1C}">
                          <a14:useLocalDpi xmlns:a14="http://schemas.microsoft.com/office/drawing/2010/main"/>
                        </a:ext>
                      </a:extLst>
                    </a:blip>
                    <a:stretch>
                      <a:fillRect/>
                    </a:stretch>
                  </pic:blipFill>
                  <pic:spPr>
                    <a:xfrm>
                      <a:off x="0" y="0"/>
                      <a:ext cx="2880000" cy="1616296"/>
                    </a:xfrm>
                    <a:prstGeom prst="rect">
                      <a:avLst/>
                    </a:prstGeom>
                  </pic:spPr>
                </pic:pic>
              </a:graphicData>
            </a:graphic>
          </wp:inline>
        </w:drawing>
      </w:r>
      <w:r>
        <w:rPr>
          <w:b w:val="0"/>
          <w:lang w:val="es-ES"/>
        </w:rPr>
        <w:br/>
      </w:r>
      <w:r>
        <w:rPr>
          <w:bCs/>
          <w:lang w:val="es-ES"/>
        </w:rPr>
        <w:t>V_pic_SUPER2100-5X_Candlelight_0090_HI</w:t>
      </w:r>
    </w:p>
    <w:p w14:paraId="1B0B5B1B" w14:textId="5AB7CD63" w:rsidR="00D23DCF" w:rsidRPr="007802AF" w:rsidRDefault="00D23DCF" w:rsidP="00D23DCF">
      <w:pPr>
        <w:pStyle w:val="BUnormal"/>
        <w:rPr>
          <w:lang w:val="en-US"/>
        </w:rPr>
      </w:pPr>
      <w:r>
        <w:rPr>
          <w:lang w:val="es-ES"/>
        </w:rPr>
        <w:t>Vögele trae por primera vez a Norteamérica la última generación de extendedoras de la serie «Guion 5».</w:t>
      </w:r>
    </w:p>
    <w:p w14:paraId="29E92010" w14:textId="22BB7325" w:rsidR="00BD25D1" w:rsidRPr="007802AF" w:rsidRDefault="00C65181" w:rsidP="00BD25D1">
      <w:pPr>
        <w:pStyle w:val="BUbold"/>
        <w:rPr>
          <w:lang w:val="en-US"/>
        </w:rPr>
      </w:pPr>
      <w:r>
        <w:rPr>
          <w:b w:val="0"/>
          <w:noProof/>
          <w:lang w:val="es-ES"/>
        </w:rPr>
        <w:drawing>
          <wp:inline distT="0" distB="0" distL="0" distR="0" wp14:anchorId="1A0BC079" wp14:editId="0DC6507B">
            <wp:extent cx="2880000" cy="1619622"/>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880000" cy="1619622"/>
                    </a:xfrm>
                    <a:prstGeom prst="rect">
                      <a:avLst/>
                    </a:prstGeom>
                    <a:noFill/>
                    <a:ln>
                      <a:noFill/>
                    </a:ln>
                  </pic:spPr>
                </pic:pic>
              </a:graphicData>
            </a:graphic>
          </wp:inline>
        </w:drawing>
      </w:r>
      <w:r>
        <w:rPr>
          <w:b w:val="0"/>
          <w:lang w:val="es-ES"/>
        </w:rPr>
        <w:br/>
      </w:r>
      <w:r>
        <w:rPr>
          <w:bCs/>
          <w:lang w:val="es-ES"/>
        </w:rPr>
        <w:t>W_pic_Jobsite_Euskirchen_WR240X_0001_HI</w:t>
      </w:r>
    </w:p>
    <w:p w14:paraId="36C3C67C" w14:textId="584F47C0" w:rsidR="00C41D16" w:rsidRPr="00892C48" w:rsidRDefault="00C65181" w:rsidP="002611FE">
      <w:pPr>
        <w:pStyle w:val="BUnormal"/>
      </w:pPr>
      <w:r>
        <w:rPr>
          <w:lang w:val="es-ES"/>
        </w:rPr>
        <w:t>La nueva serie WR X-Tier de Wirtgen celebra su estreno en el mercado en la Conexpo.</w:t>
      </w:r>
    </w:p>
    <w:p w14:paraId="7C086EE6" w14:textId="744BAFC6" w:rsidR="0054423F" w:rsidRPr="00892C48" w:rsidRDefault="0054423F">
      <w:pPr>
        <w:rPr>
          <w:rFonts w:eastAsiaTheme="minorHAnsi" w:cstheme="minorBidi"/>
          <w:color w:val="000000"/>
          <w:sz w:val="20"/>
          <w:szCs w:val="20"/>
        </w:rPr>
      </w:pPr>
    </w:p>
    <w:p w14:paraId="07A7B8B4" w14:textId="26BA7B83" w:rsidR="007B513B" w:rsidRPr="000B72B0" w:rsidRDefault="0054423F" w:rsidP="0054423F">
      <w:pPr>
        <w:pStyle w:val="BUnormal"/>
        <w:spacing w:after="0"/>
      </w:pPr>
      <w:r>
        <w:rPr>
          <w:noProof/>
          <w:lang w:val="es-ES"/>
        </w:rPr>
        <w:lastRenderedPageBreak/>
        <w:drawing>
          <wp:inline distT="0" distB="0" distL="0" distR="0" wp14:anchorId="5B2119DE" wp14:editId="57149975">
            <wp:extent cx="2886620" cy="1847437"/>
            <wp:effectExtent l="0" t="0" r="9525" b="635"/>
            <wp:docPr id="1480161584" name="Grafik 1480161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161584" name="Grafik 1480161584"/>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886620" cy="1847437"/>
                    </a:xfrm>
                    <a:prstGeom prst="rect">
                      <a:avLst/>
                    </a:prstGeom>
                    <a:noFill/>
                    <a:ln>
                      <a:noFill/>
                    </a:ln>
                  </pic:spPr>
                </pic:pic>
              </a:graphicData>
            </a:graphic>
          </wp:inline>
        </w:drawing>
      </w:r>
    </w:p>
    <w:p w14:paraId="68F54D9C" w14:textId="45A10BF5" w:rsidR="0054423F" w:rsidRPr="007802AF" w:rsidRDefault="00223509" w:rsidP="0054423F">
      <w:pPr>
        <w:pStyle w:val="BUnormal"/>
        <w:spacing w:after="0"/>
        <w:rPr>
          <w:b/>
          <w:bCs/>
          <w:lang w:val="en-US"/>
        </w:rPr>
      </w:pPr>
      <w:r>
        <w:rPr>
          <w:b/>
          <w:bCs/>
          <w:lang w:val="es-ES"/>
        </w:rPr>
        <w:t>HAMM_Smart Compact Pro</w:t>
      </w:r>
    </w:p>
    <w:p w14:paraId="6F7FC9EB" w14:textId="4D70518C" w:rsidR="0054423F" w:rsidRPr="007802AF" w:rsidRDefault="0054423F" w:rsidP="00640C68">
      <w:pPr>
        <w:pStyle w:val="BUnormal"/>
        <w:spacing w:after="0"/>
        <w:rPr>
          <w:lang w:val="en-US"/>
        </w:rPr>
      </w:pPr>
      <w:r>
        <w:rPr>
          <w:lang w:val="es-ES"/>
        </w:rPr>
        <w:t>Smart Compact Pro de Hamm integra por primera vez en la compactación automatizada la densidad en tiempo real.</w:t>
      </w:r>
    </w:p>
    <w:p w14:paraId="6006363A" w14:textId="77777777" w:rsidR="007306FB" w:rsidRPr="007802AF" w:rsidRDefault="007306FB" w:rsidP="00640C68">
      <w:pPr>
        <w:pStyle w:val="Note"/>
        <w:spacing w:before="0" w:after="0"/>
        <w:rPr>
          <w:lang w:val="en-US"/>
        </w:rPr>
      </w:pPr>
    </w:p>
    <w:p w14:paraId="28D0DED3" w14:textId="77777777" w:rsidR="0054423F" w:rsidRPr="000B72B0" w:rsidRDefault="0054423F" w:rsidP="0054423F">
      <w:pPr>
        <w:pStyle w:val="BUnormal"/>
        <w:spacing w:after="0"/>
      </w:pPr>
      <w:r>
        <w:rPr>
          <w:noProof/>
          <w:lang w:val="es-ES"/>
        </w:rPr>
        <w:drawing>
          <wp:inline distT="0" distB="0" distL="0" distR="0" wp14:anchorId="79A09693" wp14:editId="6ADF79A0">
            <wp:extent cx="2895148" cy="1628635"/>
            <wp:effectExtent l="0" t="0" r="63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1" cstate="screen">
                      <a:extLst>
                        <a:ext uri="{28A0092B-C50C-407E-A947-70E740481C1C}">
                          <a14:useLocalDpi xmlns:a14="http://schemas.microsoft.com/office/drawing/2010/main"/>
                        </a:ext>
                      </a:extLst>
                    </a:blip>
                    <a:stretch>
                      <a:fillRect/>
                    </a:stretch>
                  </pic:blipFill>
                  <pic:spPr>
                    <a:xfrm>
                      <a:off x="0" y="0"/>
                      <a:ext cx="2895148" cy="1628635"/>
                    </a:xfrm>
                    <a:prstGeom prst="rect">
                      <a:avLst/>
                    </a:prstGeom>
                  </pic:spPr>
                </pic:pic>
              </a:graphicData>
            </a:graphic>
          </wp:inline>
        </w:drawing>
      </w:r>
    </w:p>
    <w:p w14:paraId="70011CB1" w14:textId="3A6D8BCD" w:rsidR="0054423F" w:rsidRPr="007802AF" w:rsidRDefault="00640C68" w:rsidP="0054423F">
      <w:pPr>
        <w:pStyle w:val="BUbold"/>
        <w:rPr>
          <w:lang w:val="en-US"/>
        </w:rPr>
      </w:pPr>
      <w:r>
        <w:rPr>
          <w:bCs/>
          <w:lang w:val="es-ES"/>
        </w:rPr>
        <w:t>KL_ MSS 1102 PRO</w:t>
      </w:r>
    </w:p>
    <w:p w14:paraId="75B69C8C" w14:textId="74806318" w:rsidR="0054423F" w:rsidRPr="007802AF" w:rsidRDefault="0054423F" w:rsidP="00887A1A">
      <w:pPr>
        <w:pStyle w:val="BUnormal"/>
        <w:spacing w:after="0"/>
        <w:rPr>
          <w:lang w:val="en-US"/>
        </w:rPr>
      </w:pPr>
      <w:r>
        <w:rPr>
          <w:lang w:val="es-ES"/>
        </w:rPr>
        <w:t>Estreno en el mercado: con la MOBISCREEN MSS 1102 PRO, Kleemann amplía su cartera de cribas de piezas bastas móviles por encima de la ya consolidada MOBISCREEN MSS 802 EVO.</w:t>
      </w:r>
    </w:p>
    <w:p w14:paraId="5EE46298" w14:textId="77777777" w:rsidR="008A2893" w:rsidRPr="007802AF" w:rsidRDefault="008A2893" w:rsidP="00887A1A">
      <w:pPr>
        <w:pStyle w:val="Note"/>
        <w:spacing w:before="0" w:after="0"/>
        <w:rPr>
          <w:i w:val="0"/>
          <w:iCs/>
          <w:lang w:val="en-US"/>
        </w:rPr>
      </w:pPr>
    </w:p>
    <w:p w14:paraId="2912C0E0" w14:textId="3668E58D" w:rsidR="002370A8" w:rsidRPr="007802AF" w:rsidRDefault="00E15EBE" w:rsidP="00640C68">
      <w:pPr>
        <w:pStyle w:val="Note"/>
        <w:rPr>
          <w:lang w:val="es-ES"/>
        </w:rPr>
      </w:pPr>
      <w:r>
        <w:rPr>
          <w:iCs/>
          <w:lang w:val="es-ES"/>
        </w:rPr>
        <w:t>Nota: Estas fotos son solo para la vista previa. Para publicaciones impresas, deben usarse las fotos con una resolución de 300 dpi que están disponibles para su descarga en las páginas web del Wirtgen Group.</w:t>
      </w:r>
    </w:p>
    <w:p w14:paraId="0244DF76" w14:textId="77777777" w:rsidR="00640C68" w:rsidRPr="007802AF" w:rsidRDefault="00640C68" w:rsidP="00640C68">
      <w:pPr>
        <w:pStyle w:val="Standardabsatz"/>
        <w:rPr>
          <w:lang w:val="es-ES"/>
        </w:rPr>
      </w:pPr>
    </w:p>
    <w:p w14:paraId="55931FB8" w14:textId="30FE5BC1" w:rsidR="00E15EBE" w:rsidRPr="00EC1726" w:rsidRDefault="00E15EBE" w:rsidP="00E15EBE">
      <w:pPr>
        <w:pStyle w:val="Absatzberschrift"/>
        <w:rPr>
          <w:iCs/>
        </w:rPr>
      </w:pPr>
      <w:r>
        <w:rPr>
          <w:bCs/>
          <w:lang w:val="es-ES"/>
        </w:rPr>
        <w:t>Encontrará más información en:</w:t>
      </w:r>
    </w:p>
    <w:p w14:paraId="0834BAC7" w14:textId="77777777" w:rsidR="00E15EBE" w:rsidRPr="00EC1726" w:rsidRDefault="00E15EBE" w:rsidP="00E15EBE">
      <w:pPr>
        <w:pStyle w:val="Absatzberschrift"/>
      </w:pPr>
    </w:p>
    <w:p w14:paraId="69EE0B1B" w14:textId="77777777" w:rsidR="00E15EBE" w:rsidRPr="00EC1726" w:rsidRDefault="00E15EBE" w:rsidP="00E15EBE">
      <w:pPr>
        <w:pStyle w:val="Absatzberschrift"/>
        <w:rPr>
          <w:b w:val="0"/>
          <w:bCs/>
          <w:szCs w:val="22"/>
        </w:rPr>
      </w:pPr>
      <w:r>
        <w:rPr>
          <w:b w:val="0"/>
          <w:lang w:val="es-ES"/>
        </w:rPr>
        <w:t>WIRTGEN GROUP</w:t>
      </w:r>
    </w:p>
    <w:p w14:paraId="6C2CE818" w14:textId="77777777" w:rsidR="00E15EBE" w:rsidRPr="00EC1726" w:rsidRDefault="00E15EBE" w:rsidP="00E15EBE">
      <w:pPr>
        <w:pStyle w:val="Fuzeile1"/>
      </w:pPr>
      <w:r>
        <w:rPr>
          <w:bCs w:val="0"/>
          <w:iCs w:val="0"/>
          <w:lang w:val="es-ES"/>
        </w:rPr>
        <w:t>Relaciones públicas</w:t>
      </w:r>
    </w:p>
    <w:p w14:paraId="11D0C008" w14:textId="4D8EE0C7" w:rsidR="00E15EBE" w:rsidRPr="00EC1726" w:rsidRDefault="00E15EBE" w:rsidP="00E15EBE">
      <w:pPr>
        <w:pStyle w:val="Fuzeile1"/>
      </w:pPr>
      <w:r>
        <w:rPr>
          <w:bCs w:val="0"/>
          <w:iCs w:val="0"/>
          <w:lang w:val="es-ES"/>
        </w:rPr>
        <w:t>Reinhard-Wirtgen-</w:t>
      </w:r>
      <w:r w:rsidR="007802AF" w:rsidRPr="007802AF">
        <w:rPr>
          <w:bCs w:val="0"/>
          <w:iCs w:val="0"/>
        </w:rPr>
        <w:t>Straße</w:t>
      </w:r>
      <w:r w:rsidR="007802AF">
        <w:rPr>
          <w:bCs w:val="0"/>
          <w:iCs w:val="0"/>
        </w:rPr>
        <w:t xml:space="preserve"> </w:t>
      </w:r>
      <w:r>
        <w:rPr>
          <w:bCs w:val="0"/>
          <w:iCs w:val="0"/>
          <w:lang w:val="es-ES"/>
        </w:rPr>
        <w:t>2</w:t>
      </w:r>
    </w:p>
    <w:p w14:paraId="1063A82F" w14:textId="77777777" w:rsidR="00E15EBE" w:rsidRPr="007802AF" w:rsidRDefault="00E15EBE" w:rsidP="00E15EBE">
      <w:pPr>
        <w:pStyle w:val="Fuzeile1"/>
        <w:rPr>
          <w:lang w:val="en-US"/>
        </w:rPr>
      </w:pPr>
      <w:r>
        <w:rPr>
          <w:bCs w:val="0"/>
          <w:iCs w:val="0"/>
          <w:lang w:val="es-ES"/>
        </w:rPr>
        <w:t>D-53578 Windhagen</w:t>
      </w:r>
    </w:p>
    <w:p w14:paraId="5A37CC2B" w14:textId="77777777" w:rsidR="00E15EBE" w:rsidRPr="007802AF" w:rsidRDefault="00E15EBE" w:rsidP="00E15EBE">
      <w:pPr>
        <w:pStyle w:val="Fuzeile1"/>
        <w:rPr>
          <w:lang w:val="en-US"/>
        </w:rPr>
      </w:pPr>
      <w:r>
        <w:rPr>
          <w:bCs w:val="0"/>
          <w:iCs w:val="0"/>
          <w:lang w:val="es-ES"/>
        </w:rPr>
        <w:t>Alemania</w:t>
      </w:r>
    </w:p>
    <w:p w14:paraId="29A07732" w14:textId="77777777" w:rsidR="00E15EBE" w:rsidRPr="007802AF" w:rsidRDefault="00E15EBE" w:rsidP="00E15EBE">
      <w:pPr>
        <w:pStyle w:val="Fuzeile1"/>
        <w:rPr>
          <w:lang w:val="en-US"/>
        </w:rPr>
      </w:pPr>
    </w:p>
    <w:p w14:paraId="0C099062" w14:textId="4D1436A0" w:rsidR="00E15EBE" w:rsidRPr="007802AF" w:rsidRDefault="00E15EBE" w:rsidP="00E15EBE">
      <w:pPr>
        <w:pStyle w:val="Fuzeile1"/>
        <w:rPr>
          <w:rFonts w:ascii="Times New Roman" w:hAnsi="Times New Roman" w:cs="Times New Roman"/>
          <w:lang w:val="en-US"/>
        </w:rPr>
      </w:pPr>
      <w:r>
        <w:rPr>
          <w:bCs w:val="0"/>
          <w:iCs w:val="0"/>
          <w:lang w:val="es-ES"/>
        </w:rPr>
        <w:t xml:space="preserve">Teléfono: </w:t>
      </w:r>
      <w:r>
        <w:rPr>
          <w:bCs w:val="0"/>
          <w:iCs w:val="0"/>
          <w:lang w:val="es-ES"/>
        </w:rPr>
        <w:tab/>
      </w:r>
      <w:r w:rsidR="007802AF">
        <w:rPr>
          <w:bCs w:val="0"/>
          <w:iCs w:val="0"/>
          <w:lang w:val="es-ES"/>
        </w:rPr>
        <w:tab/>
      </w:r>
      <w:r>
        <w:rPr>
          <w:bCs w:val="0"/>
          <w:iCs w:val="0"/>
          <w:lang w:val="es-ES"/>
        </w:rPr>
        <w:t>+49 (0) 2645 131 – 1966</w:t>
      </w:r>
    </w:p>
    <w:p w14:paraId="65F4C38F" w14:textId="305F24D1" w:rsidR="00E15EBE" w:rsidRPr="007802AF" w:rsidRDefault="00E15EBE" w:rsidP="00E15EBE">
      <w:pPr>
        <w:pStyle w:val="Fuzeile1"/>
        <w:rPr>
          <w:lang w:val="en-US"/>
        </w:rPr>
      </w:pPr>
      <w:r>
        <w:rPr>
          <w:bCs w:val="0"/>
          <w:iCs w:val="0"/>
          <w:lang w:val="es-ES"/>
        </w:rPr>
        <w:t xml:space="preserve">Fax: </w:t>
      </w:r>
      <w:r>
        <w:rPr>
          <w:bCs w:val="0"/>
          <w:iCs w:val="0"/>
          <w:lang w:val="es-ES"/>
        </w:rPr>
        <w:tab/>
      </w:r>
      <w:r w:rsidR="007802AF">
        <w:rPr>
          <w:bCs w:val="0"/>
          <w:iCs w:val="0"/>
          <w:lang w:val="es-ES"/>
        </w:rPr>
        <w:tab/>
      </w:r>
      <w:r w:rsidR="007802AF">
        <w:rPr>
          <w:bCs w:val="0"/>
          <w:iCs w:val="0"/>
          <w:lang w:val="es-ES"/>
        </w:rPr>
        <w:tab/>
      </w:r>
      <w:r>
        <w:rPr>
          <w:bCs w:val="0"/>
          <w:iCs w:val="0"/>
          <w:lang w:val="es-ES"/>
        </w:rPr>
        <w:t>+49 (0) 2645 131 – 499</w:t>
      </w:r>
    </w:p>
    <w:p w14:paraId="79FF3B7C" w14:textId="1B8063A8" w:rsidR="00E15EBE" w:rsidRPr="007802AF" w:rsidRDefault="00E15EBE" w:rsidP="00E15EBE">
      <w:pPr>
        <w:pStyle w:val="Fuzeile1"/>
        <w:rPr>
          <w:rFonts w:cs="Times New Roman (Textkörper CS)"/>
          <w:lang w:val="en-US"/>
        </w:rPr>
      </w:pPr>
      <w:r>
        <w:rPr>
          <w:bCs w:val="0"/>
          <w:iCs w:val="0"/>
          <w:lang w:val="es-ES"/>
        </w:rPr>
        <w:t xml:space="preserve">Correo electrónico: </w:t>
      </w:r>
      <w:hyperlink r:id="rId12" w:history="1">
        <w:r>
          <w:rPr>
            <w:bCs w:val="0"/>
            <w:iCs w:val="0"/>
            <w:lang w:val="es-ES"/>
          </w:rPr>
          <w:t>PR@wirtgen-group.com</w:t>
        </w:r>
      </w:hyperlink>
    </w:p>
    <w:p w14:paraId="72CEC7C8" w14:textId="0916DCE7" w:rsidR="00CE6A59" w:rsidRPr="00EC1726" w:rsidRDefault="00B5101D" w:rsidP="00F74540">
      <w:pPr>
        <w:pStyle w:val="Fuzeile1"/>
      </w:pPr>
      <w:hyperlink r:id="rId13" w:history="1">
        <w:r>
          <w:rPr>
            <w:bCs w:val="0"/>
            <w:iCs w:val="0"/>
            <w:lang w:val="es-ES"/>
          </w:rPr>
          <w:t>www.wirtgen-group.com</w:t>
        </w:r>
      </w:hyperlink>
    </w:p>
    <w:sectPr w:rsidR="00CE6A59" w:rsidRPr="00EC1726" w:rsidSect="005A2646">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1D18F" w14:textId="77777777" w:rsidR="005A2646" w:rsidRDefault="005A2646" w:rsidP="00E55534">
      <w:r>
        <w:separator/>
      </w:r>
    </w:p>
  </w:endnote>
  <w:endnote w:type="continuationSeparator" w:id="0">
    <w:p w14:paraId="7B077B92" w14:textId="77777777" w:rsidR="005A2646" w:rsidRDefault="005A264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tcPr>
        <w:p w14:paraId="319012F1" w14:textId="77777777" w:rsidR="00533132" w:rsidRPr="00723F4F" w:rsidRDefault="00533132" w:rsidP="00723F4F">
          <w:pPr>
            <w:pStyle w:val="Fuzeile"/>
            <w:spacing w:before="96" w:after="96"/>
            <w:rPr>
              <w:szCs w:val="20"/>
            </w:rPr>
          </w:pPr>
          <w:r>
            <w:rPr>
              <w:rStyle w:val="Hervorhebung"/>
              <w:bCs/>
              <w:iCs w:val="0"/>
              <w:szCs w:val="20"/>
              <w:lang w:val="es-ES"/>
            </w:rPr>
            <w:t>WIRTGEN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4E1A9" w14:textId="77777777" w:rsidR="005A2646" w:rsidRDefault="005A2646" w:rsidP="00E55534">
      <w:r>
        <w:separator/>
      </w:r>
    </w:p>
  </w:footnote>
  <w:footnote w:type="continuationSeparator" w:id="0">
    <w:p w14:paraId="5E9E2088" w14:textId="77777777" w:rsidR="005A2646" w:rsidRDefault="005A264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D1DBB" w14:textId="10B5D6A9" w:rsidR="005101B4" w:rsidRDefault="00892C48">
    <w:pPr>
      <w:pStyle w:val="Kopfzeile"/>
    </w:pPr>
    <w:r>
      <w:rPr>
        <w:noProof/>
        <w:lang w:val="es-ES"/>
      </w:rPr>
      <mc:AlternateContent>
        <mc:Choice Requires="wps">
          <w:drawing>
            <wp:anchor distT="0" distB="0" distL="0" distR="0" simplePos="0" relativeHeight="251662336" behindDoc="0" locked="0" layoutInCell="1" allowOverlap="1" wp14:anchorId="2AF8C94B" wp14:editId="4CDA5686">
              <wp:simplePos x="635" y="635"/>
              <wp:positionH relativeFrom="page">
                <wp:align>right</wp:align>
              </wp:positionH>
              <wp:positionV relativeFrom="page">
                <wp:align>top</wp:align>
              </wp:positionV>
              <wp:extent cx="565150" cy="345440"/>
              <wp:effectExtent l="0" t="0" r="0" b="16510"/>
              <wp:wrapNone/>
              <wp:docPr id="1221362515"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641B2A83" w14:textId="013AC7EC" w:rsidR="00892C48" w:rsidRPr="00892C48" w:rsidRDefault="00892C48" w:rsidP="00892C48">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AF8C94B"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" filled="f" stroked="f">
              <v:textbox style="mso-fit-shape-to-text:t" inset="0,15pt,20pt,0">
                <w:txbxContent>
                  <w:p w14:paraId="641B2A83" w14:textId="013AC7EC" w:rsidR="00892C48" w:rsidRPr="00892C48" w:rsidRDefault="00892C48" w:rsidP="00892C48">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A1B2" w14:textId="0F9B365C" w:rsidR="00533132" w:rsidRPr="00533132" w:rsidRDefault="00892C48" w:rsidP="00533132">
    <w:pPr>
      <w:pStyle w:val="Kopfzeile"/>
    </w:pPr>
    <w:r>
      <w:rPr>
        <w:noProof/>
        <w:lang w:val="es-ES"/>
      </w:rPr>
      <mc:AlternateContent>
        <mc:Choice Requires="wps">
          <w:drawing>
            <wp:anchor distT="0" distB="0" distL="0" distR="0" simplePos="0" relativeHeight="251663360" behindDoc="0" locked="0" layoutInCell="1" allowOverlap="1" wp14:anchorId="5081108F" wp14:editId="7CB03AEB">
              <wp:simplePos x="752475" y="447675"/>
              <wp:positionH relativeFrom="page">
                <wp:align>right</wp:align>
              </wp:positionH>
              <wp:positionV relativeFrom="page">
                <wp:align>top</wp:align>
              </wp:positionV>
              <wp:extent cx="565150" cy="345440"/>
              <wp:effectExtent l="0" t="0" r="0" b="16510"/>
              <wp:wrapNone/>
              <wp:docPr id="1607562593"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79B3648C" w14:textId="7225361C" w:rsidR="00892C48" w:rsidRPr="00892C48" w:rsidRDefault="00892C48" w:rsidP="00892C48">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081108F"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" filled="f" stroked="f">
              <v:textbox style="mso-fit-shape-to-text:t" inset="0,15pt,20pt,0">
                <w:txbxContent>
                  <w:p w14:paraId="79B3648C" w14:textId="7225361C" w:rsidR="00892C48" w:rsidRPr="00892C48" w:rsidRDefault="00892C48" w:rsidP="00892C48">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NotaDe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189F" w14:textId="2746B77E" w:rsidR="00533132" w:rsidRDefault="00892C48">
    <w:pPr>
      <w:pStyle w:val="Kopfzeile"/>
    </w:pPr>
    <w:r>
      <w:rPr>
        <w:noProof/>
        <w:lang w:val="es-ES"/>
      </w:rPr>
      <mc:AlternateContent>
        <mc:Choice Requires="wps">
          <w:drawing>
            <wp:anchor distT="0" distB="0" distL="0" distR="0" simplePos="0" relativeHeight="251661312" behindDoc="0" locked="0" layoutInCell="1" allowOverlap="1" wp14:anchorId="5EFA25C1" wp14:editId="5E08805E">
              <wp:simplePos x="635" y="635"/>
              <wp:positionH relativeFrom="page">
                <wp:align>right</wp:align>
              </wp:positionH>
              <wp:positionV relativeFrom="page">
                <wp:align>top</wp:align>
              </wp:positionV>
              <wp:extent cx="565150" cy="345440"/>
              <wp:effectExtent l="0" t="0" r="0" b="16510"/>
              <wp:wrapNone/>
              <wp:docPr id="232607242"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06DB45BF" w14:textId="250F770C" w:rsidR="00892C48" w:rsidRPr="00892C48" w:rsidRDefault="00892C48" w:rsidP="00892C48">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EFA25C1" id="_x0000_t202" coordsize="21600,21600" o:spt="202" path="m,l,21600r21600,l21600,xe">
              <v:stroke joinstyle="miter"/>
              <v:path gradientshapeok="t" o:connecttype="rect"/>
            </v:shapetype>
            <v:shape id="Textfeld 1" o:spid="_x0000_s1028" type="#_x0000_t202" alt="Public" style="position:absolute;margin-left:-6.7pt;margin-top:0;width:44.5pt;height:27.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" filled="f" stroked="f">
              <v:textbox style="mso-fit-shape-to-text:t" inset="0,15pt,20pt,0">
                <w:txbxContent>
                  <w:p w14:paraId="06DB45BF" w14:textId="250F770C" w:rsidR="00892C48" w:rsidRPr="00892C48" w:rsidRDefault="00892C48" w:rsidP="00892C48">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86F348C"/>
    <w:multiLevelType w:val="hybridMultilevel"/>
    <w:tmpl w:val="47A011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71187665">
    <w:abstractNumId w:val="9"/>
  </w:num>
  <w:num w:numId="2" w16cid:durableId="172496949">
    <w:abstractNumId w:val="9"/>
  </w:num>
  <w:num w:numId="3" w16cid:durableId="751051305">
    <w:abstractNumId w:val="9"/>
  </w:num>
  <w:num w:numId="4" w16cid:durableId="1062798006">
    <w:abstractNumId w:val="9"/>
  </w:num>
  <w:num w:numId="5" w16cid:durableId="727262891">
    <w:abstractNumId w:val="9"/>
  </w:num>
  <w:num w:numId="6" w16cid:durableId="1646931784">
    <w:abstractNumId w:val="2"/>
  </w:num>
  <w:num w:numId="7" w16cid:durableId="1787119765">
    <w:abstractNumId w:val="2"/>
  </w:num>
  <w:num w:numId="8" w16cid:durableId="873617431">
    <w:abstractNumId w:val="2"/>
  </w:num>
  <w:num w:numId="9" w16cid:durableId="314722325">
    <w:abstractNumId w:val="2"/>
  </w:num>
  <w:num w:numId="10" w16cid:durableId="1866556572">
    <w:abstractNumId w:val="2"/>
  </w:num>
  <w:num w:numId="11" w16cid:durableId="605385124">
    <w:abstractNumId w:val="6"/>
  </w:num>
  <w:num w:numId="12" w16cid:durableId="947657880">
    <w:abstractNumId w:val="6"/>
  </w:num>
  <w:num w:numId="13" w16cid:durableId="1413817452">
    <w:abstractNumId w:val="4"/>
  </w:num>
  <w:num w:numId="14" w16cid:durableId="1259295255">
    <w:abstractNumId w:val="4"/>
  </w:num>
  <w:num w:numId="15" w16cid:durableId="939533283">
    <w:abstractNumId w:val="4"/>
  </w:num>
  <w:num w:numId="16" w16cid:durableId="1505778065">
    <w:abstractNumId w:val="4"/>
  </w:num>
  <w:num w:numId="17" w16cid:durableId="1064719484">
    <w:abstractNumId w:val="4"/>
  </w:num>
  <w:num w:numId="18" w16cid:durableId="1421947797">
    <w:abstractNumId w:val="1"/>
  </w:num>
  <w:num w:numId="19" w16cid:durableId="394619780">
    <w:abstractNumId w:val="3"/>
  </w:num>
  <w:num w:numId="20" w16cid:durableId="190387628">
    <w:abstractNumId w:val="8"/>
  </w:num>
  <w:num w:numId="21" w16cid:durableId="3166931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44026401">
    <w:abstractNumId w:val="0"/>
  </w:num>
  <w:num w:numId="23" w16cid:durableId="19614528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53638540">
    <w:abstractNumId w:val="7"/>
  </w:num>
  <w:num w:numId="25" w16cid:durableId="10071738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872772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3EB"/>
    <w:rsid w:val="0000551D"/>
    <w:rsid w:val="0000745C"/>
    <w:rsid w:val="000148B3"/>
    <w:rsid w:val="00042106"/>
    <w:rsid w:val="0005285B"/>
    <w:rsid w:val="00055529"/>
    <w:rsid w:val="00062C3A"/>
    <w:rsid w:val="00064927"/>
    <w:rsid w:val="00066D09"/>
    <w:rsid w:val="00091C0F"/>
    <w:rsid w:val="0009665C"/>
    <w:rsid w:val="000A0479"/>
    <w:rsid w:val="000A36D9"/>
    <w:rsid w:val="000A4C7D"/>
    <w:rsid w:val="000B2AD8"/>
    <w:rsid w:val="000B582B"/>
    <w:rsid w:val="000B72B0"/>
    <w:rsid w:val="000D15C3"/>
    <w:rsid w:val="000E0E6E"/>
    <w:rsid w:val="000E24F8"/>
    <w:rsid w:val="000E5738"/>
    <w:rsid w:val="000F3883"/>
    <w:rsid w:val="00103205"/>
    <w:rsid w:val="00104675"/>
    <w:rsid w:val="00112448"/>
    <w:rsid w:val="00112A48"/>
    <w:rsid w:val="0011795C"/>
    <w:rsid w:val="0012026F"/>
    <w:rsid w:val="00130601"/>
    <w:rsid w:val="00132055"/>
    <w:rsid w:val="00146C3D"/>
    <w:rsid w:val="00153B47"/>
    <w:rsid w:val="001613A6"/>
    <w:rsid w:val="001614F0"/>
    <w:rsid w:val="001616F4"/>
    <w:rsid w:val="001632B1"/>
    <w:rsid w:val="001641BA"/>
    <w:rsid w:val="00170687"/>
    <w:rsid w:val="0017247E"/>
    <w:rsid w:val="0018021A"/>
    <w:rsid w:val="00194FB1"/>
    <w:rsid w:val="001B16BB"/>
    <w:rsid w:val="001B34EE"/>
    <w:rsid w:val="001C1A3E"/>
    <w:rsid w:val="001D0DBF"/>
    <w:rsid w:val="001E7583"/>
    <w:rsid w:val="001E7B90"/>
    <w:rsid w:val="001F5DD4"/>
    <w:rsid w:val="00200355"/>
    <w:rsid w:val="0020268E"/>
    <w:rsid w:val="0021351D"/>
    <w:rsid w:val="002175FF"/>
    <w:rsid w:val="00223509"/>
    <w:rsid w:val="002268A3"/>
    <w:rsid w:val="002370A8"/>
    <w:rsid w:val="002534B8"/>
    <w:rsid w:val="00253A2E"/>
    <w:rsid w:val="00257B9F"/>
    <w:rsid w:val="002603EC"/>
    <w:rsid w:val="002611FE"/>
    <w:rsid w:val="0027214A"/>
    <w:rsid w:val="00280DDC"/>
    <w:rsid w:val="00282AFC"/>
    <w:rsid w:val="00286C15"/>
    <w:rsid w:val="0029634D"/>
    <w:rsid w:val="002A79FA"/>
    <w:rsid w:val="002B33EE"/>
    <w:rsid w:val="002C7542"/>
    <w:rsid w:val="002C7F7F"/>
    <w:rsid w:val="002D065C"/>
    <w:rsid w:val="002D0780"/>
    <w:rsid w:val="002D2EE5"/>
    <w:rsid w:val="002D63E6"/>
    <w:rsid w:val="002E4EB0"/>
    <w:rsid w:val="002E765F"/>
    <w:rsid w:val="002E7E4E"/>
    <w:rsid w:val="002F108B"/>
    <w:rsid w:val="002F57AB"/>
    <w:rsid w:val="002F5818"/>
    <w:rsid w:val="002F70FD"/>
    <w:rsid w:val="0030316D"/>
    <w:rsid w:val="00304981"/>
    <w:rsid w:val="00310F75"/>
    <w:rsid w:val="0032774C"/>
    <w:rsid w:val="00332D28"/>
    <w:rsid w:val="0034191A"/>
    <w:rsid w:val="00343CC7"/>
    <w:rsid w:val="003542A7"/>
    <w:rsid w:val="0036561D"/>
    <w:rsid w:val="003665BE"/>
    <w:rsid w:val="00383E1B"/>
    <w:rsid w:val="00384A08"/>
    <w:rsid w:val="00387E6F"/>
    <w:rsid w:val="003967E5"/>
    <w:rsid w:val="003A753A"/>
    <w:rsid w:val="003A75E3"/>
    <w:rsid w:val="003B2D4C"/>
    <w:rsid w:val="003B3803"/>
    <w:rsid w:val="003B5AE8"/>
    <w:rsid w:val="003C0FB6"/>
    <w:rsid w:val="003C2A71"/>
    <w:rsid w:val="003E0D4F"/>
    <w:rsid w:val="003E1CB6"/>
    <w:rsid w:val="003E3CF6"/>
    <w:rsid w:val="003E759F"/>
    <w:rsid w:val="003E7853"/>
    <w:rsid w:val="003F57AB"/>
    <w:rsid w:val="00400FD9"/>
    <w:rsid w:val="004016F7"/>
    <w:rsid w:val="00403373"/>
    <w:rsid w:val="00406C81"/>
    <w:rsid w:val="00412545"/>
    <w:rsid w:val="0041475A"/>
    <w:rsid w:val="00417237"/>
    <w:rsid w:val="00430BB0"/>
    <w:rsid w:val="00445107"/>
    <w:rsid w:val="0045445A"/>
    <w:rsid w:val="0046460D"/>
    <w:rsid w:val="00467F3C"/>
    <w:rsid w:val="00470CEA"/>
    <w:rsid w:val="0047498D"/>
    <w:rsid w:val="00476100"/>
    <w:rsid w:val="00487BFC"/>
    <w:rsid w:val="004A463B"/>
    <w:rsid w:val="004B4D80"/>
    <w:rsid w:val="004C1967"/>
    <w:rsid w:val="004D23D0"/>
    <w:rsid w:val="004D2BE0"/>
    <w:rsid w:val="004D5B27"/>
    <w:rsid w:val="004E6EF5"/>
    <w:rsid w:val="00502E34"/>
    <w:rsid w:val="00506409"/>
    <w:rsid w:val="005072C7"/>
    <w:rsid w:val="005101B4"/>
    <w:rsid w:val="00524CDF"/>
    <w:rsid w:val="00530E32"/>
    <w:rsid w:val="00533132"/>
    <w:rsid w:val="00534D8C"/>
    <w:rsid w:val="00537210"/>
    <w:rsid w:val="0054039E"/>
    <w:rsid w:val="00543790"/>
    <w:rsid w:val="0054423F"/>
    <w:rsid w:val="005506F0"/>
    <w:rsid w:val="005602E8"/>
    <w:rsid w:val="005649F4"/>
    <w:rsid w:val="005710C8"/>
    <w:rsid w:val="005711A3"/>
    <w:rsid w:val="00571A5C"/>
    <w:rsid w:val="005736A0"/>
    <w:rsid w:val="00573B2B"/>
    <w:rsid w:val="005776E9"/>
    <w:rsid w:val="00587AD9"/>
    <w:rsid w:val="005909A8"/>
    <w:rsid w:val="005A2646"/>
    <w:rsid w:val="005A4F04"/>
    <w:rsid w:val="005B0B8E"/>
    <w:rsid w:val="005B5793"/>
    <w:rsid w:val="005C6B30"/>
    <w:rsid w:val="005C71EC"/>
    <w:rsid w:val="005E003F"/>
    <w:rsid w:val="005E764C"/>
    <w:rsid w:val="005E7F7D"/>
    <w:rsid w:val="005F1714"/>
    <w:rsid w:val="006063D4"/>
    <w:rsid w:val="00623B37"/>
    <w:rsid w:val="00631380"/>
    <w:rsid w:val="006330A2"/>
    <w:rsid w:val="00640C68"/>
    <w:rsid w:val="00642EB6"/>
    <w:rsid w:val="006433E2"/>
    <w:rsid w:val="00651E5D"/>
    <w:rsid w:val="00677F11"/>
    <w:rsid w:val="00682B1A"/>
    <w:rsid w:val="00690D7C"/>
    <w:rsid w:val="00690DFE"/>
    <w:rsid w:val="006A64AC"/>
    <w:rsid w:val="006B3EEC"/>
    <w:rsid w:val="006C0C87"/>
    <w:rsid w:val="006D6CC6"/>
    <w:rsid w:val="006D7EAC"/>
    <w:rsid w:val="006E0104"/>
    <w:rsid w:val="006E358B"/>
    <w:rsid w:val="006F7602"/>
    <w:rsid w:val="00704BBF"/>
    <w:rsid w:val="00710CCD"/>
    <w:rsid w:val="00711B08"/>
    <w:rsid w:val="00722A17"/>
    <w:rsid w:val="00723F4F"/>
    <w:rsid w:val="007306FB"/>
    <w:rsid w:val="00736B33"/>
    <w:rsid w:val="00753D8D"/>
    <w:rsid w:val="00754B80"/>
    <w:rsid w:val="00755AE0"/>
    <w:rsid w:val="0075761B"/>
    <w:rsid w:val="00757B83"/>
    <w:rsid w:val="00765D74"/>
    <w:rsid w:val="00774358"/>
    <w:rsid w:val="007802AF"/>
    <w:rsid w:val="00791A69"/>
    <w:rsid w:val="00792EEA"/>
    <w:rsid w:val="0079462A"/>
    <w:rsid w:val="00794830"/>
    <w:rsid w:val="007969D1"/>
    <w:rsid w:val="00797CAA"/>
    <w:rsid w:val="007A2B6F"/>
    <w:rsid w:val="007A6BD2"/>
    <w:rsid w:val="007B48E8"/>
    <w:rsid w:val="007B513B"/>
    <w:rsid w:val="007C2658"/>
    <w:rsid w:val="007D59A2"/>
    <w:rsid w:val="007E20D0"/>
    <w:rsid w:val="007E3DAB"/>
    <w:rsid w:val="007E5753"/>
    <w:rsid w:val="007F2EBD"/>
    <w:rsid w:val="007F7BA8"/>
    <w:rsid w:val="008053B3"/>
    <w:rsid w:val="00820315"/>
    <w:rsid w:val="00822ADB"/>
    <w:rsid w:val="00823073"/>
    <w:rsid w:val="0082316D"/>
    <w:rsid w:val="00826EEE"/>
    <w:rsid w:val="00832921"/>
    <w:rsid w:val="00834362"/>
    <w:rsid w:val="00834472"/>
    <w:rsid w:val="008360AE"/>
    <w:rsid w:val="00836A5D"/>
    <w:rsid w:val="008402AE"/>
    <w:rsid w:val="008427F2"/>
    <w:rsid w:val="00843B45"/>
    <w:rsid w:val="0084571C"/>
    <w:rsid w:val="008556BF"/>
    <w:rsid w:val="008570A3"/>
    <w:rsid w:val="00863129"/>
    <w:rsid w:val="00866830"/>
    <w:rsid w:val="00870ACE"/>
    <w:rsid w:val="00873125"/>
    <w:rsid w:val="008755E5"/>
    <w:rsid w:val="00881E44"/>
    <w:rsid w:val="00887A1A"/>
    <w:rsid w:val="00892C48"/>
    <w:rsid w:val="00892F6F"/>
    <w:rsid w:val="00896F7E"/>
    <w:rsid w:val="008A2893"/>
    <w:rsid w:val="008C2A29"/>
    <w:rsid w:val="008C2DB2"/>
    <w:rsid w:val="008D2B87"/>
    <w:rsid w:val="008D770E"/>
    <w:rsid w:val="00902ACD"/>
    <w:rsid w:val="0090337E"/>
    <w:rsid w:val="009049D8"/>
    <w:rsid w:val="00910609"/>
    <w:rsid w:val="0091211D"/>
    <w:rsid w:val="00915841"/>
    <w:rsid w:val="009328FA"/>
    <w:rsid w:val="00936916"/>
    <w:rsid w:val="00936A78"/>
    <w:rsid w:val="009375E1"/>
    <w:rsid w:val="009405D6"/>
    <w:rsid w:val="00952853"/>
    <w:rsid w:val="00954D68"/>
    <w:rsid w:val="009646E4"/>
    <w:rsid w:val="00976167"/>
    <w:rsid w:val="00977EC3"/>
    <w:rsid w:val="0098631D"/>
    <w:rsid w:val="0099046B"/>
    <w:rsid w:val="009B0F60"/>
    <w:rsid w:val="009B17A9"/>
    <w:rsid w:val="009B1F55"/>
    <w:rsid w:val="009B211F"/>
    <w:rsid w:val="009B7C05"/>
    <w:rsid w:val="009C2378"/>
    <w:rsid w:val="009C5A77"/>
    <w:rsid w:val="009C5D99"/>
    <w:rsid w:val="009D016F"/>
    <w:rsid w:val="009E251D"/>
    <w:rsid w:val="009E4817"/>
    <w:rsid w:val="009E6FEE"/>
    <w:rsid w:val="009F10A8"/>
    <w:rsid w:val="009F715C"/>
    <w:rsid w:val="00A0216C"/>
    <w:rsid w:val="00A02F49"/>
    <w:rsid w:val="00A03202"/>
    <w:rsid w:val="00A042A0"/>
    <w:rsid w:val="00A1679D"/>
    <w:rsid w:val="00A171F4"/>
    <w:rsid w:val="00A1772D"/>
    <w:rsid w:val="00A177B2"/>
    <w:rsid w:val="00A24EFC"/>
    <w:rsid w:val="00A27829"/>
    <w:rsid w:val="00A369D8"/>
    <w:rsid w:val="00A46F1E"/>
    <w:rsid w:val="00A54B45"/>
    <w:rsid w:val="00A66B3F"/>
    <w:rsid w:val="00A82395"/>
    <w:rsid w:val="00A9295C"/>
    <w:rsid w:val="00A977CE"/>
    <w:rsid w:val="00AA0DF7"/>
    <w:rsid w:val="00AB197B"/>
    <w:rsid w:val="00AB52F9"/>
    <w:rsid w:val="00AB6B9C"/>
    <w:rsid w:val="00AC7E04"/>
    <w:rsid w:val="00AD131F"/>
    <w:rsid w:val="00AD32D5"/>
    <w:rsid w:val="00AD70E4"/>
    <w:rsid w:val="00AE5283"/>
    <w:rsid w:val="00AE79FB"/>
    <w:rsid w:val="00AF1422"/>
    <w:rsid w:val="00AF3B3A"/>
    <w:rsid w:val="00AF4E8E"/>
    <w:rsid w:val="00AF6569"/>
    <w:rsid w:val="00AF7BF6"/>
    <w:rsid w:val="00B06265"/>
    <w:rsid w:val="00B30D0A"/>
    <w:rsid w:val="00B31715"/>
    <w:rsid w:val="00B35915"/>
    <w:rsid w:val="00B42D8A"/>
    <w:rsid w:val="00B5101D"/>
    <w:rsid w:val="00B5232A"/>
    <w:rsid w:val="00B5557A"/>
    <w:rsid w:val="00B60ED1"/>
    <w:rsid w:val="00B62CF5"/>
    <w:rsid w:val="00B7051D"/>
    <w:rsid w:val="00B85705"/>
    <w:rsid w:val="00B874DC"/>
    <w:rsid w:val="00B90F78"/>
    <w:rsid w:val="00BB6A28"/>
    <w:rsid w:val="00BD1058"/>
    <w:rsid w:val="00BD25D1"/>
    <w:rsid w:val="00BD5391"/>
    <w:rsid w:val="00BD764C"/>
    <w:rsid w:val="00BF56B2"/>
    <w:rsid w:val="00C055AB"/>
    <w:rsid w:val="00C06F64"/>
    <w:rsid w:val="00C11F95"/>
    <w:rsid w:val="00C136DF"/>
    <w:rsid w:val="00C17501"/>
    <w:rsid w:val="00C40627"/>
    <w:rsid w:val="00C41D16"/>
    <w:rsid w:val="00C43EAF"/>
    <w:rsid w:val="00C457C3"/>
    <w:rsid w:val="00C606AA"/>
    <w:rsid w:val="00C644CA"/>
    <w:rsid w:val="00C65181"/>
    <w:rsid w:val="00C658FC"/>
    <w:rsid w:val="00C73005"/>
    <w:rsid w:val="00C822CA"/>
    <w:rsid w:val="00C84637"/>
    <w:rsid w:val="00C84D75"/>
    <w:rsid w:val="00C85E18"/>
    <w:rsid w:val="00C96E9F"/>
    <w:rsid w:val="00CA43C5"/>
    <w:rsid w:val="00CA4A09"/>
    <w:rsid w:val="00CB2CBA"/>
    <w:rsid w:val="00CB71DD"/>
    <w:rsid w:val="00CC5A63"/>
    <w:rsid w:val="00CC787C"/>
    <w:rsid w:val="00CE6A59"/>
    <w:rsid w:val="00CF36C9"/>
    <w:rsid w:val="00D00EC4"/>
    <w:rsid w:val="00D166AC"/>
    <w:rsid w:val="00D17A37"/>
    <w:rsid w:val="00D20B6F"/>
    <w:rsid w:val="00D23DCF"/>
    <w:rsid w:val="00D36BA2"/>
    <w:rsid w:val="00D37CF4"/>
    <w:rsid w:val="00D411F8"/>
    <w:rsid w:val="00D4487C"/>
    <w:rsid w:val="00D451AF"/>
    <w:rsid w:val="00D621FA"/>
    <w:rsid w:val="00D63D33"/>
    <w:rsid w:val="00D73352"/>
    <w:rsid w:val="00D82317"/>
    <w:rsid w:val="00D935C3"/>
    <w:rsid w:val="00DA0266"/>
    <w:rsid w:val="00DA477E"/>
    <w:rsid w:val="00DB4BB0"/>
    <w:rsid w:val="00DE2FC8"/>
    <w:rsid w:val="00DE461D"/>
    <w:rsid w:val="00E04039"/>
    <w:rsid w:val="00E1043A"/>
    <w:rsid w:val="00E14608"/>
    <w:rsid w:val="00E15EBE"/>
    <w:rsid w:val="00E20825"/>
    <w:rsid w:val="00E21E67"/>
    <w:rsid w:val="00E30EBF"/>
    <w:rsid w:val="00E316C0"/>
    <w:rsid w:val="00E31E03"/>
    <w:rsid w:val="00E451CD"/>
    <w:rsid w:val="00E51170"/>
    <w:rsid w:val="00E51B41"/>
    <w:rsid w:val="00E52D70"/>
    <w:rsid w:val="00E55534"/>
    <w:rsid w:val="00E7116D"/>
    <w:rsid w:val="00E7208C"/>
    <w:rsid w:val="00E72429"/>
    <w:rsid w:val="00E914D1"/>
    <w:rsid w:val="00E9502A"/>
    <w:rsid w:val="00E960D8"/>
    <w:rsid w:val="00EA3986"/>
    <w:rsid w:val="00EB5FCA"/>
    <w:rsid w:val="00EC1726"/>
    <w:rsid w:val="00ED76C2"/>
    <w:rsid w:val="00EE78EA"/>
    <w:rsid w:val="00EF4273"/>
    <w:rsid w:val="00EF4A84"/>
    <w:rsid w:val="00F048D4"/>
    <w:rsid w:val="00F20920"/>
    <w:rsid w:val="00F23212"/>
    <w:rsid w:val="00F32FFC"/>
    <w:rsid w:val="00F33B16"/>
    <w:rsid w:val="00F353EA"/>
    <w:rsid w:val="00F36C27"/>
    <w:rsid w:val="00F56318"/>
    <w:rsid w:val="00F56CBF"/>
    <w:rsid w:val="00F56F29"/>
    <w:rsid w:val="00F6159D"/>
    <w:rsid w:val="00F67C95"/>
    <w:rsid w:val="00F74540"/>
    <w:rsid w:val="00F75335"/>
    <w:rsid w:val="00F75B79"/>
    <w:rsid w:val="00F76897"/>
    <w:rsid w:val="00F82525"/>
    <w:rsid w:val="00F85DB4"/>
    <w:rsid w:val="00F87471"/>
    <w:rsid w:val="00F911CB"/>
    <w:rsid w:val="00F91AC4"/>
    <w:rsid w:val="00F97FEA"/>
    <w:rsid w:val="00FB60E1"/>
    <w:rsid w:val="00FD3768"/>
    <w:rsid w:val="00FD51E9"/>
    <w:rsid w:val="00FE069D"/>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37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5101D"/>
    <w:rPr>
      <w:color w:val="605E5C"/>
      <w:shd w:val="clear" w:color="auto" w:fill="E1DFDD"/>
    </w:rPr>
  </w:style>
  <w:style w:type="character" w:styleId="BesuchterLink">
    <w:name w:val="FollowedHyperlink"/>
    <w:basedOn w:val="Absatz-Standardschriftart"/>
    <w:uiPriority w:val="99"/>
    <w:semiHidden/>
    <w:unhideWhenUsed/>
    <w:rsid w:val="00E20825"/>
    <w:rPr>
      <w:color w:val="800080" w:themeColor="followedHyperlink"/>
      <w:u w:val="single"/>
    </w:rPr>
  </w:style>
  <w:style w:type="paragraph" w:styleId="Listenabsatz">
    <w:name w:val="List Paragraph"/>
    <w:basedOn w:val="Standard"/>
    <w:uiPriority w:val="72"/>
    <w:qFormat/>
    <w:rsid w:val="003C0FB6"/>
    <w:pPr>
      <w:ind w:left="720"/>
      <w:contextualSpacing/>
    </w:pPr>
  </w:style>
  <w:style w:type="paragraph" w:styleId="berarbeitung">
    <w:name w:val="Revision"/>
    <w:hidden/>
    <w:uiPriority w:val="71"/>
    <w:semiHidden/>
    <w:rsid w:val="00826EE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wirtgen-group.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wirtgen-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1267</Words>
  <Characters>7989</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9238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Sabine Gerold</cp:lastModifiedBy>
  <cp:revision>7</cp:revision>
  <cp:lastPrinted>2021-10-28T15:19:00Z</cp:lastPrinted>
  <dcterms:created xsi:type="dcterms:W3CDTF">2026-01-12T10:26:00Z</dcterms:created>
  <dcterms:modified xsi:type="dcterms:W3CDTF">2026-01-16T13:00:00Z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ddd4e0a,48cc8353,5fd17561</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2026-01-12T10:54:20Z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65610cc9-e562-4334-9fb8-96883f1ea86d</vt:lpwstr>
  </property>
  <property fmtid="{D5CDD505-2E9C-101B-9397-08002B2CF9AE}" pid="11" name="MSIP_Label_df1a195f-122b-42dc-a2d3-71a1903dcdac_ContentBits">
    <vt:lpwstr>1</vt:lpwstr>
  </property>
  <property fmtid="{D5CDD505-2E9C-101B-9397-08002B2CF9AE}" pid="12" name="MSIP_Label_df1a195f-122b-42dc-a2d3-71a1903dcdac_Tag">
    <vt:lpwstr>10, 0, 1, 1</vt:lpwstr>
  </property>
</Properties>
</file>