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69B0073" w:rsidR="00A27829" w:rsidRPr="002A7720" w:rsidRDefault="004C7A0E" w:rsidP="00A27829">
      <w:pPr>
        <w:pStyle w:val="Head"/>
        <w:rPr>
          <w:lang w:val="en-US"/>
        </w:rPr>
      </w:pPr>
      <w:r>
        <w:rPr>
          <w:lang w:val="it-IT"/>
        </w:rPr>
        <w:t xml:space="preserve">Le nuove macchine </w:t>
      </w:r>
      <w:r w:rsidR="002A7720">
        <w:rPr>
          <w:lang w:val="it-IT"/>
        </w:rPr>
        <w:t xml:space="preserve">del Wirtgen Group </w:t>
      </w:r>
      <w:r>
        <w:rPr>
          <w:lang w:val="it-IT"/>
        </w:rPr>
        <w:t xml:space="preserve">per il Brasile conquistano il pubblico alla </w:t>
      </w:r>
      <w:proofErr w:type="spellStart"/>
      <w:r>
        <w:rPr>
          <w:lang w:val="it-IT"/>
        </w:rPr>
        <w:t>Paving</w:t>
      </w:r>
      <w:proofErr w:type="spellEnd"/>
      <w:r>
        <w:rPr>
          <w:lang w:val="it-IT"/>
        </w:rPr>
        <w:t xml:space="preserve"> Expo 2025</w:t>
      </w:r>
    </w:p>
    <w:p w14:paraId="5106865F" w14:textId="147C2380" w:rsidR="002956B8" w:rsidRPr="006B7883" w:rsidRDefault="003F2CC5" w:rsidP="002956B8">
      <w:pPr>
        <w:pStyle w:val="Subhead"/>
      </w:pPr>
      <w:r>
        <w:rPr>
          <w:bCs/>
          <w:iCs w:val="0"/>
          <w:lang w:val="it-IT"/>
        </w:rPr>
        <w:t>Grande interesse anche per relazioni tecniche, prodotti digitali e servizi</w:t>
      </w:r>
    </w:p>
    <w:p w14:paraId="666CAE51" w14:textId="29763169" w:rsidR="000A7B2D" w:rsidRPr="002A7720" w:rsidRDefault="00046184" w:rsidP="002956B8">
      <w:pPr>
        <w:pStyle w:val="Teaser"/>
        <w:rPr>
          <w:lang w:val="en-US"/>
        </w:rPr>
      </w:pPr>
      <w:r>
        <w:rPr>
          <w:bCs/>
          <w:szCs w:val="22"/>
          <w:lang w:val="it-IT"/>
        </w:rPr>
        <w:t xml:space="preserve">La finitrice compatta MINI 500 </w:t>
      </w:r>
      <w:proofErr w:type="spellStart"/>
      <w:r>
        <w:rPr>
          <w:bCs/>
          <w:szCs w:val="22"/>
          <w:lang w:val="it-IT"/>
        </w:rPr>
        <w:t>Vögele</w:t>
      </w:r>
      <w:proofErr w:type="spellEnd"/>
      <w:r>
        <w:rPr>
          <w:bCs/>
          <w:szCs w:val="22"/>
          <w:lang w:val="it-IT"/>
        </w:rPr>
        <w:t xml:space="preserve"> e l’impianto di confezionamento </w:t>
      </w:r>
      <w:proofErr w:type="spellStart"/>
      <w:r>
        <w:rPr>
          <w:bCs/>
          <w:szCs w:val="22"/>
          <w:lang w:val="it-IT"/>
        </w:rPr>
        <w:t>iNOVA</w:t>
      </w:r>
      <w:proofErr w:type="spellEnd"/>
      <w:r>
        <w:rPr>
          <w:bCs/>
          <w:szCs w:val="22"/>
          <w:lang w:val="it-IT"/>
        </w:rPr>
        <w:t xml:space="preserve"> 1200 Ciber, con le nuove caratteristiche, hanno fatto il loro debutto sul mercato alla </w:t>
      </w:r>
      <w:proofErr w:type="spellStart"/>
      <w:r>
        <w:rPr>
          <w:bCs/>
          <w:szCs w:val="22"/>
          <w:lang w:val="it-IT"/>
        </w:rPr>
        <w:t>Paving</w:t>
      </w:r>
      <w:proofErr w:type="spellEnd"/>
      <w:r>
        <w:rPr>
          <w:bCs/>
          <w:szCs w:val="22"/>
          <w:lang w:val="it-IT"/>
        </w:rPr>
        <w:t xml:space="preserve"> Expo 2025. Nel loro stand</w:t>
      </w:r>
      <w:r>
        <w:rPr>
          <w:bCs/>
          <w:lang w:val="it-IT"/>
        </w:rPr>
        <w:t xml:space="preserve"> condiviso, Wirtgen Group e John Deere a San Paolo, hanno inoltre presentato ulteriori soluzioni adeguate alle necessità del mercato. </w:t>
      </w:r>
    </w:p>
    <w:p w14:paraId="4DF2EACE" w14:textId="36989239" w:rsidR="00177BB6" w:rsidRPr="002A7720" w:rsidRDefault="00A27F75" w:rsidP="00834413">
      <w:pPr>
        <w:pStyle w:val="Absatzberschrift"/>
        <w:rPr>
          <w:lang w:val="en-US"/>
        </w:rPr>
      </w:pPr>
      <w:r>
        <w:rPr>
          <w:bCs/>
          <w:lang w:val="it-IT"/>
        </w:rPr>
        <w:t>A completare l’esposizione di macchine, le presentazioni di Wirtgen, Hamm e John Deere.</w:t>
      </w:r>
    </w:p>
    <w:p w14:paraId="098FCA36" w14:textId="09D49C7D" w:rsidR="00127DB5" w:rsidRPr="002A7720" w:rsidRDefault="00127DB5" w:rsidP="001F0145">
      <w:pPr>
        <w:pStyle w:val="Standardabsatz"/>
        <w:rPr>
          <w:lang w:val="en-US"/>
        </w:rPr>
      </w:pPr>
      <w:r>
        <w:rPr>
          <w:lang w:val="it-IT"/>
        </w:rPr>
        <w:t xml:space="preserve">Interventi di costruzione su piccolissima scala, come il riempimento di trincee strette, sono realizzabili da subito con la massima efficienza e velocità. La nuova finitrice cingolata </w:t>
      </w:r>
      <w:proofErr w:type="spellStart"/>
      <w:r>
        <w:rPr>
          <w:lang w:val="it-IT"/>
        </w:rPr>
        <w:t>Vögele</w:t>
      </w:r>
      <w:proofErr w:type="spellEnd"/>
      <w:r>
        <w:rPr>
          <w:lang w:val="it-IT"/>
        </w:rPr>
        <w:t xml:space="preserve"> affronta la sfida garantendo la massima qualità, mentre il MINI 500 convince soprattutto per le sue dimensioni compatte e le larghezze di stesa variabili. La piccola finitrice ha comunque un grande serbatoio del materiale con un’ampia apertura a imbuto, che consente l’alimentazione tramite pala gommata o escavatore. Stando in piedi alla propria postazione, l’operatore gode di una visuale ottimale e può controllare comodamente il MINI 500.</w:t>
      </w:r>
    </w:p>
    <w:p w14:paraId="1979B239" w14:textId="38FEC89C" w:rsidR="00B04B9D" w:rsidRPr="002A7720" w:rsidRDefault="00B04B9D" w:rsidP="00B04B9D">
      <w:pPr>
        <w:pStyle w:val="Standardabsatz"/>
        <w:rPr>
          <w:lang w:val="it-IT"/>
        </w:rPr>
      </w:pPr>
      <w:r>
        <w:rPr>
          <w:lang w:val="it-IT"/>
        </w:rPr>
        <w:t xml:space="preserve">Il collaudato impianto di confezionamento mobile </w:t>
      </w:r>
      <w:proofErr w:type="spellStart"/>
      <w:r>
        <w:rPr>
          <w:lang w:val="it-IT"/>
        </w:rPr>
        <w:t>iNOVA</w:t>
      </w:r>
      <w:proofErr w:type="spellEnd"/>
      <w:r>
        <w:rPr>
          <w:lang w:val="it-IT"/>
        </w:rPr>
        <w:t> 1200 di Ciber si è mostrato per la prima volta con le sue nuove caratteristiche, che aumentano il controllo e l'efficienza nella produzione continua di asfalto. Tra le caratteristiche salienti più importanti vi è il nuovo mescolatore esterno con doppio motore, doppio albero e regolazione automatica del livello di riempimento. Anche in caso di fluttuazioni del flusso dell’impianto, il livello di riempimento rimane costante, garantendo un’alta qualità della miscelazione. I nuovi sensori di umidità integrati nei serbatoi degli aggregati permettono un adattamento dinamico della dosatura basato sulla misurazione reale dell’umidità. Ciò riduce le variazioni nella distribuzione granulometrica, migliora il dosaggio del legante bituminoso (un passaggio, questo importante nella produzione continua di asfalto) e contribuisce direttamente a ridurre i costi per tonnellata prodotta, soprattutto nelle regioni con aggregati naturalmente umidi o con fluttuazioni climatiche.</w:t>
      </w:r>
    </w:p>
    <w:p w14:paraId="5B22F184" w14:textId="7C34E504" w:rsidR="00184115" w:rsidRPr="002A7720" w:rsidRDefault="00184115" w:rsidP="00184115">
      <w:pPr>
        <w:spacing w:after="220"/>
        <w:jc w:val="both"/>
        <w:rPr>
          <w:rFonts w:eastAsiaTheme="minorHAnsi" w:cstheme="minorBidi"/>
          <w:sz w:val="22"/>
          <w:szCs w:val="24"/>
          <w:lang w:val="it-IT"/>
        </w:rPr>
      </w:pPr>
      <w:r>
        <w:rPr>
          <w:rFonts w:eastAsiaTheme="minorHAnsi" w:cstheme="minorBidi"/>
          <w:sz w:val="22"/>
          <w:szCs w:val="24"/>
          <w:lang w:val="it-IT"/>
        </w:rPr>
        <w:t>Ciber ha dimostrato come gli impianti di confezionamento possano essere assemblati in modo semplice e su misura grazie al suo configuratore di impianti. Ai visitatori dello stand ha proposto un’esperienza interattiva e coinvolgente, grazie a un’interfaccia intuitiva e a funzioni avanzate di personalizzazione.</w:t>
      </w:r>
    </w:p>
    <w:p w14:paraId="06EBFF4C" w14:textId="26A80127" w:rsidR="00B04B9D" w:rsidRPr="002A7720" w:rsidRDefault="001817A7" w:rsidP="00F938CC">
      <w:pPr>
        <w:pStyle w:val="Standardabsatz"/>
        <w:rPr>
          <w:lang w:val="it-IT"/>
        </w:rPr>
      </w:pPr>
      <w:r>
        <w:rPr>
          <w:lang w:val="it-IT"/>
        </w:rPr>
        <w:t xml:space="preserve">Una fresa Wirtgen e un tamburo di fresatura Hamm </w:t>
      </w:r>
      <w:proofErr w:type="spellStart"/>
      <w:r>
        <w:rPr>
          <w:lang w:val="it-IT"/>
        </w:rPr>
        <w:t>Walzen</w:t>
      </w:r>
      <w:proofErr w:type="spellEnd"/>
      <w:r>
        <w:rPr>
          <w:lang w:val="it-IT"/>
        </w:rPr>
        <w:t xml:space="preserve"> hanno completato l’offerta per la costruzione stradale intelligente ed economica, insieme alla pala gommata 444 G di John Deere per i lavori di movimento terra. Rispetto alla versione precedente, sul 444 G è stata migliorata, tra le altre cose, la catena cinematica, rendendo la macchina ancora più silenziosa. La cabina è stata ridisegnata e dispone ora di un nuovo impianto </w:t>
      </w:r>
      <w:r>
        <w:rPr>
          <w:lang w:val="it-IT"/>
        </w:rPr>
        <w:lastRenderedPageBreak/>
        <w:t xml:space="preserve">di climatizzazione, di un pannello di controllo intuitivo, di un monitor LCD da 127 mm e di una telecamera di retromarcia integrata. La produttività viene ulteriormente supportata dal monitoraggio tramite il </w:t>
      </w:r>
      <w:proofErr w:type="spellStart"/>
      <w:r>
        <w:rPr>
          <w:lang w:val="it-IT"/>
        </w:rPr>
        <w:t>Connected</w:t>
      </w:r>
      <w:proofErr w:type="spellEnd"/>
      <w:r>
        <w:rPr>
          <w:lang w:val="it-IT"/>
        </w:rPr>
        <w:t xml:space="preserve"> Solutions Center (CSC), consente la diagnosi a distanza e la rilevazione precoce dei guasti, aumentando così la durata utile della macchina.</w:t>
      </w:r>
    </w:p>
    <w:p w14:paraId="08F3A6D3" w14:textId="1A1EDD6D" w:rsidR="00E231AE" w:rsidRPr="006B7883" w:rsidRDefault="00A27F75" w:rsidP="00E231AE">
      <w:pPr>
        <w:pStyle w:val="Absatzberschrift"/>
      </w:pPr>
      <w:r>
        <w:rPr>
          <w:bCs/>
          <w:lang w:val="it-IT"/>
        </w:rPr>
        <w:t>Gli esperti del Wirtgen Group relazionano sulle tecnologie intelligenti</w:t>
      </w:r>
    </w:p>
    <w:p w14:paraId="0653B20A" w14:textId="44D89CAC" w:rsidR="00E231AE" w:rsidRPr="002A7720" w:rsidRDefault="00E231AE" w:rsidP="00E231AE">
      <w:pPr>
        <w:pStyle w:val="Standardabsatz"/>
        <w:spacing w:after="0"/>
        <w:rPr>
          <w:lang w:val="it-IT"/>
        </w:rPr>
      </w:pPr>
      <w:r>
        <w:rPr>
          <w:lang w:val="it-IT"/>
        </w:rPr>
        <w:t xml:space="preserve">Grande successo tra gli operatori del settore hanno avuto anche le conferenze degli esperti. Vinicius Dutra </w:t>
      </w:r>
      <w:proofErr w:type="spellStart"/>
      <w:r>
        <w:rPr>
          <w:lang w:val="it-IT"/>
        </w:rPr>
        <w:t>Amann</w:t>
      </w:r>
      <w:proofErr w:type="spellEnd"/>
      <w:r>
        <w:rPr>
          <w:lang w:val="it-IT"/>
        </w:rPr>
        <w:t>, specialista di prodotto e applicazioni presso Ciber, ha spiegato come i sistemi di guida automatizzati e i sensori di umidità permettano un dosaggio preciso di aggregati e leganti nella produzione di asfalto e come l’integrazione efficiente di RC riduca i costi operativi.</w:t>
      </w:r>
    </w:p>
    <w:p w14:paraId="53E1E4C0" w14:textId="5CC6467E" w:rsidR="00E231AE" w:rsidRPr="002A7720" w:rsidRDefault="00E231AE" w:rsidP="00E231AE">
      <w:pPr>
        <w:pStyle w:val="Standardabsatz"/>
        <w:spacing w:after="0"/>
        <w:rPr>
          <w:lang w:val="it-IT"/>
        </w:rPr>
      </w:pPr>
      <w:r>
        <w:rPr>
          <w:lang w:val="it-IT"/>
        </w:rPr>
        <w:t xml:space="preserve">Il relatore Vinicius </w:t>
      </w:r>
      <w:proofErr w:type="spellStart"/>
      <w:r>
        <w:rPr>
          <w:lang w:val="it-IT"/>
        </w:rPr>
        <w:t>Neukamp</w:t>
      </w:r>
      <w:proofErr w:type="spellEnd"/>
      <w:r>
        <w:rPr>
          <w:lang w:val="it-IT"/>
        </w:rPr>
        <w:t xml:space="preserve"> da Silva, specialista di prodotto e applicazioni Wirtgen Group, ha parlato dei metodi di costruzione stradale e delle nuove tecnologie che, tra l’altro, migliorano l’IRI (International </w:t>
      </w:r>
      <w:proofErr w:type="spellStart"/>
      <w:r>
        <w:rPr>
          <w:lang w:val="it-IT"/>
        </w:rPr>
        <w:t>Roughness</w:t>
      </w:r>
      <w:proofErr w:type="spellEnd"/>
      <w:r>
        <w:rPr>
          <w:lang w:val="it-IT"/>
        </w:rPr>
        <w:t xml:space="preserve"> Index), aumentando così l’efficienza d’uso e riducendo i costi.</w:t>
      </w:r>
    </w:p>
    <w:p w14:paraId="1C117FA8" w14:textId="575E8509" w:rsidR="00E231AE" w:rsidRPr="002A7720" w:rsidRDefault="00CB0087" w:rsidP="00E231AE">
      <w:pPr>
        <w:pStyle w:val="Standardabsatz"/>
        <w:rPr>
          <w:lang w:val="en-US"/>
        </w:rPr>
      </w:pPr>
      <w:r>
        <w:rPr>
          <w:lang w:val="it-IT"/>
        </w:rPr>
        <w:t xml:space="preserve">Rafael Valentini, Senior Sales Manager per America Latina ed Europa presso </w:t>
      </w:r>
      <w:proofErr w:type="spellStart"/>
      <w:r>
        <w:rPr>
          <w:lang w:val="it-IT"/>
        </w:rPr>
        <w:t>Vögele</w:t>
      </w:r>
      <w:proofErr w:type="spellEnd"/>
      <w:r>
        <w:rPr>
          <w:lang w:val="it-IT"/>
        </w:rPr>
        <w:t xml:space="preserve">, ha presentato asfaltature di alta qualità con alimentatori </w:t>
      </w:r>
      <w:proofErr w:type="spellStart"/>
      <w:r>
        <w:rPr>
          <w:lang w:val="it-IT"/>
        </w:rPr>
        <w:t>Vögele</w:t>
      </w:r>
      <w:proofErr w:type="spellEnd"/>
      <w:r>
        <w:rPr>
          <w:lang w:val="it-IT"/>
        </w:rPr>
        <w:t xml:space="preserve"> e casi studio da tutto il mondo. L’accento era posto sull’incremento dell’efficienza operativa e sulla qualità dei rivestimenti asfaltati. </w:t>
      </w:r>
    </w:p>
    <w:p w14:paraId="67EEA7A3" w14:textId="10E6C2CE" w:rsidR="00871CE4" w:rsidRPr="002A7720" w:rsidRDefault="00871CE4" w:rsidP="00CC5084">
      <w:pPr>
        <w:pStyle w:val="Absatzberschrift"/>
        <w:jc w:val="both"/>
        <w:rPr>
          <w:lang w:val="en-US"/>
        </w:rPr>
      </w:pPr>
      <w:r>
        <w:rPr>
          <w:bCs/>
          <w:lang w:val="it-IT"/>
        </w:rPr>
        <w:t>Le soluzioni digitali aumentano l’efficienza sul cantiere</w:t>
      </w:r>
    </w:p>
    <w:p w14:paraId="142668D4" w14:textId="48C9B061" w:rsidR="00871CE4" w:rsidRPr="002A7720" w:rsidRDefault="00424A44" w:rsidP="00CC5084">
      <w:pPr>
        <w:jc w:val="both"/>
        <w:rPr>
          <w:rFonts w:eastAsiaTheme="minorHAnsi" w:cstheme="minorBidi"/>
          <w:sz w:val="22"/>
          <w:szCs w:val="24"/>
          <w:lang w:val="en-US"/>
        </w:rPr>
      </w:pPr>
      <w:r>
        <w:rPr>
          <w:rFonts w:eastAsiaTheme="minorHAnsi" w:cstheme="minorBidi"/>
          <w:sz w:val="22"/>
          <w:szCs w:val="24"/>
          <w:lang w:val="it-IT"/>
        </w:rPr>
        <w:t xml:space="preserve">Un altro protagonista dello stand fieristico è stato l’Operations </w:t>
      </w:r>
      <w:proofErr w:type="spellStart"/>
      <w:r>
        <w:rPr>
          <w:rFonts w:eastAsiaTheme="minorHAnsi" w:cstheme="minorBidi"/>
          <w:sz w:val="22"/>
          <w:szCs w:val="24"/>
          <w:lang w:val="it-IT"/>
        </w:rPr>
        <w:t>Center</w:t>
      </w:r>
      <w:r>
        <w:rPr>
          <w:rFonts w:eastAsiaTheme="minorHAnsi" w:cstheme="minorBidi"/>
          <w:sz w:val="22"/>
          <w:szCs w:val="24"/>
          <w:vertAlign w:val="superscript"/>
          <w:lang w:val="it-IT"/>
        </w:rPr>
        <w:t>TM</w:t>
      </w:r>
      <w:proofErr w:type="spellEnd"/>
      <w:r>
        <w:rPr>
          <w:rFonts w:eastAsiaTheme="minorHAnsi" w:cstheme="minorBidi"/>
          <w:sz w:val="22"/>
          <w:szCs w:val="24"/>
          <w:vertAlign w:val="superscript"/>
          <w:lang w:val="it-IT"/>
        </w:rPr>
        <w:t xml:space="preserve"> </w:t>
      </w:r>
      <w:r>
        <w:rPr>
          <w:rFonts w:eastAsiaTheme="minorHAnsi" w:cstheme="minorBidi"/>
          <w:sz w:val="22"/>
          <w:szCs w:val="24"/>
          <w:lang w:val="it-IT"/>
        </w:rPr>
        <w:t>John Deere, che, come piattaforma centralizzata per le soluzioni digitali del gruppo aziendale, supporta la gestione dei cantieri, dalla progettazione, al monitoraggio, dalla manutenzione all’analisi.</w:t>
      </w:r>
    </w:p>
    <w:p w14:paraId="2AA4969F" w14:textId="39729989" w:rsidR="005354BD" w:rsidRPr="002A7720" w:rsidRDefault="005354BD" w:rsidP="005354BD">
      <w:pPr>
        <w:pStyle w:val="Kommentartext"/>
        <w:jc w:val="both"/>
        <w:rPr>
          <w:rFonts w:eastAsiaTheme="minorHAnsi" w:cstheme="minorBidi"/>
          <w:sz w:val="22"/>
          <w:szCs w:val="24"/>
          <w:lang w:val="en-US"/>
        </w:rPr>
      </w:pPr>
      <w:r>
        <w:rPr>
          <w:rFonts w:eastAsiaTheme="minorHAnsi" w:cstheme="minorBidi"/>
          <w:sz w:val="22"/>
          <w:szCs w:val="24"/>
          <w:lang w:val="it-IT"/>
        </w:rPr>
        <w:t xml:space="preserve">Inoltre, gli esperti hanno fornito informazioni in merito alle parti di ricambio e all’assistenza. Il sistema di ordinazione e consegna John Deere si basa sul South America Parts Distribution Center (SA-PDC), ovvero del magazzino ricambi più grande del settore sul continente. </w:t>
      </w:r>
    </w:p>
    <w:p w14:paraId="073326F5" w14:textId="77777777" w:rsidR="005354BD" w:rsidRPr="002A7720" w:rsidRDefault="005354BD" w:rsidP="005354BD">
      <w:pPr>
        <w:pStyle w:val="Kommentartext"/>
        <w:jc w:val="both"/>
        <w:rPr>
          <w:lang w:val="en-US"/>
        </w:rPr>
      </w:pPr>
    </w:p>
    <w:p w14:paraId="506A4CA2" w14:textId="59AB743D" w:rsidR="005354BD" w:rsidRPr="002A7720" w:rsidRDefault="005354BD" w:rsidP="005354BD">
      <w:pPr>
        <w:spacing w:after="220"/>
        <w:jc w:val="both"/>
        <w:rPr>
          <w:rFonts w:eastAsiaTheme="minorHAnsi" w:cstheme="minorBidi"/>
          <w:sz w:val="22"/>
          <w:szCs w:val="24"/>
          <w:lang w:val="en-US"/>
        </w:rPr>
      </w:pPr>
      <w:r>
        <w:rPr>
          <w:rFonts w:eastAsiaTheme="minorHAnsi" w:cstheme="minorBidi"/>
          <w:sz w:val="22"/>
          <w:szCs w:val="24"/>
          <w:lang w:val="it-IT"/>
        </w:rPr>
        <w:t xml:space="preserve">In esposizione era presente anche il Ciber </w:t>
      </w:r>
      <w:proofErr w:type="spellStart"/>
      <w:r>
        <w:rPr>
          <w:rFonts w:eastAsiaTheme="minorHAnsi" w:cstheme="minorBidi"/>
          <w:sz w:val="22"/>
          <w:szCs w:val="24"/>
          <w:lang w:val="it-IT"/>
        </w:rPr>
        <w:t>Plants</w:t>
      </w:r>
      <w:proofErr w:type="spellEnd"/>
      <w:r>
        <w:rPr>
          <w:rFonts w:eastAsiaTheme="minorHAnsi" w:cstheme="minorBidi"/>
          <w:sz w:val="22"/>
          <w:szCs w:val="24"/>
          <w:lang w:val="it-IT"/>
        </w:rPr>
        <w:t xml:space="preserve"> </w:t>
      </w:r>
      <w:proofErr w:type="spellStart"/>
      <w:r>
        <w:rPr>
          <w:rFonts w:eastAsiaTheme="minorHAnsi" w:cstheme="minorBidi"/>
          <w:sz w:val="22"/>
          <w:szCs w:val="24"/>
          <w:lang w:val="it-IT"/>
        </w:rPr>
        <w:t>Configurator</w:t>
      </w:r>
      <w:proofErr w:type="spellEnd"/>
      <w:r>
        <w:rPr>
          <w:rFonts w:eastAsiaTheme="minorHAnsi" w:cstheme="minorBidi"/>
          <w:sz w:val="22"/>
          <w:szCs w:val="24"/>
          <w:lang w:val="it-IT"/>
        </w:rPr>
        <w:t xml:space="preserve">, una delle innovazioni più apprezzate della </w:t>
      </w:r>
      <w:proofErr w:type="spellStart"/>
      <w:r>
        <w:rPr>
          <w:rFonts w:eastAsiaTheme="minorHAnsi" w:cstheme="minorBidi"/>
          <w:sz w:val="22"/>
          <w:szCs w:val="24"/>
          <w:lang w:val="it-IT"/>
        </w:rPr>
        <w:t>Paving</w:t>
      </w:r>
      <w:proofErr w:type="spellEnd"/>
      <w:r>
        <w:rPr>
          <w:rFonts w:eastAsiaTheme="minorHAnsi" w:cstheme="minorBidi"/>
          <w:sz w:val="22"/>
          <w:szCs w:val="24"/>
          <w:lang w:val="it-IT"/>
        </w:rPr>
        <w:t xml:space="preserve"> Expo 2025. Grazie alla sua interfaccia intuitiva e alle avanzate funzioni di personalizzazione, il configuratore ha permesso ai visitatori di esplorare le diverse combinazioni di opzioni, sensori e sistemi di dosaggio disponibili negli impianti di confezionamento di Ciber. Questo strumento evidenzia l’impegno per tecnologia ed efficienza operativa, consentendo di visualizzare soluzioni su misura per varie applicazioni e progetti di costruzione stradale.</w:t>
      </w:r>
    </w:p>
    <w:p w14:paraId="5C207690" w14:textId="38EF5DD8" w:rsidR="006B7883" w:rsidRPr="002A7720" w:rsidRDefault="006B7883" w:rsidP="006B7883">
      <w:pPr>
        <w:rPr>
          <w:rFonts w:eastAsiaTheme="minorHAnsi" w:cstheme="minorBidi"/>
          <w:sz w:val="22"/>
          <w:szCs w:val="24"/>
          <w:lang w:val="en-US"/>
        </w:rPr>
      </w:pPr>
      <w:r>
        <w:rPr>
          <w:rFonts w:eastAsiaTheme="minorHAnsi" w:cstheme="minorBidi"/>
          <w:sz w:val="22"/>
          <w:szCs w:val="24"/>
          <w:lang w:val="it-IT"/>
        </w:rPr>
        <w:t xml:space="preserve">“La </w:t>
      </w:r>
      <w:proofErr w:type="spellStart"/>
      <w:r>
        <w:rPr>
          <w:rFonts w:eastAsiaTheme="minorHAnsi" w:cstheme="minorBidi"/>
          <w:sz w:val="22"/>
          <w:szCs w:val="24"/>
          <w:lang w:val="it-IT"/>
        </w:rPr>
        <w:t>Paving</w:t>
      </w:r>
      <w:proofErr w:type="spellEnd"/>
      <w:r>
        <w:rPr>
          <w:rFonts w:eastAsiaTheme="minorHAnsi" w:cstheme="minorBidi"/>
          <w:sz w:val="22"/>
          <w:szCs w:val="24"/>
          <w:lang w:val="it-IT"/>
        </w:rPr>
        <w:t xml:space="preserve"> Expo è stata un grande successo”, commenta Adriano Correia, Direttore generale di Wirtgen Brasile: Abbiamo potuto illustrare ai nostri clienti quali soluzioni macchine e tecnologie consentono la realizzazione di progetti redditizi e di alta qualità, e come Wirtgen Group e John Deere possano supportare l’intero processo come partner affidabili. Particolare interesse tra i visitatori della fiera hanno suscitato anche i nostri servizi di assistenza capillari.</w:t>
      </w:r>
    </w:p>
    <w:p w14:paraId="39E511F9" w14:textId="2C4E3817" w:rsidR="00B36C5B" w:rsidRPr="002A7720" w:rsidRDefault="00B36C5B" w:rsidP="002956B8">
      <w:pPr>
        <w:rPr>
          <w:rFonts w:eastAsiaTheme="minorHAnsi" w:cstheme="minorBidi"/>
          <w:sz w:val="22"/>
          <w:szCs w:val="24"/>
          <w:lang w:val="en-US"/>
        </w:rPr>
      </w:pPr>
    </w:p>
    <w:p w14:paraId="56F82D3A" w14:textId="77777777" w:rsidR="00B36C5B" w:rsidRPr="002A7720" w:rsidRDefault="00B36C5B" w:rsidP="002956B8">
      <w:pPr>
        <w:rPr>
          <w:rFonts w:eastAsiaTheme="minorHAnsi" w:cstheme="minorBidi"/>
          <w:sz w:val="22"/>
          <w:szCs w:val="24"/>
          <w:lang w:val="en-US"/>
        </w:rPr>
      </w:pPr>
    </w:p>
    <w:p w14:paraId="3A8D4811" w14:textId="77777777" w:rsidR="00B36C5B" w:rsidRPr="002A7720" w:rsidRDefault="00B36C5B" w:rsidP="002956B8">
      <w:pPr>
        <w:rPr>
          <w:rFonts w:eastAsiaTheme="minorHAnsi" w:cstheme="minorBidi"/>
          <w:sz w:val="22"/>
          <w:szCs w:val="24"/>
          <w:lang w:val="en-US"/>
        </w:rPr>
      </w:pPr>
    </w:p>
    <w:p w14:paraId="35D0F8CB" w14:textId="77777777" w:rsidR="00B36C5B" w:rsidRPr="002A7720" w:rsidRDefault="00B36C5B" w:rsidP="002956B8">
      <w:pPr>
        <w:rPr>
          <w:b/>
          <w:bCs/>
          <w:sz w:val="22"/>
          <w:szCs w:val="22"/>
          <w:lang w:val="en-US"/>
        </w:rPr>
      </w:pPr>
    </w:p>
    <w:p w14:paraId="492E7000" w14:textId="77777777" w:rsidR="001C5611" w:rsidRPr="002A7720" w:rsidRDefault="001C5611">
      <w:pPr>
        <w:rPr>
          <w:b/>
          <w:bCs/>
          <w:sz w:val="22"/>
          <w:szCs w:val="22"/>
          <w:lang w:val="en-US"/>
        </w:rPr>
      </w:pPr>
      <w:r>
        <w:rPr>
          <w:b/>
          <w:bCs/>
          <w:sz w:val="22"/>
          <w:szCs w:val="22"/>
          <w:lang w:val="it-IT"/>
        </w:rPr>
        <w:br w:type="page"/>
      </w:r>
    </w:p>
    <w:p w14:paraId="0E4B9055" w14:textId="7EB036AC" w:rsidR="002956B8" w:rsidRPr="002A7720" w:rsidRDefault="002956B8" w:rsidP="002956B8">
      <w:pPr>
        <w:rPr>
          <w:b/>
          <w:bCs/>
          <w:sz w:val="22"/>
          <w:szCs w:val="22"/>
          <w:lang w:val="en-US"/>
        </w:rPr>
      </w:pPr>
      <w:r>
        <w:rPr>
          <w:b/>
          <w:bCs/>
          <w:sz w:val="22"/>
          <w:szCs w:val="22"/>
          <w:lang w:val="it-IT"/>
        </w:rPr>
        <w:lastRenderedPageBreak/>
        <w:t>Foto:</w:t>
      </w:r>
    </w:p>
    <w:p w14:paraId="03ECD68A" w14:textId="1AC9AFFE" w:rsidR="002956B8" w:rsidRPr="002A7720" w:rsidRDefault="002956B8" w:rsidP="002956B8">
      <w:pPr>
        <w:rPr>
          <w:rFonts w:eastAsiaTheme="minorHAnsi" w:cstheme="minorBidi"/>
          <w:b/>
          <w:sz w:val="22"/>
          <w:szCs w:val="24"/>
          <w:lang w:val="en-US"/>
        </w:rPr>
      </w:pPr>
    </w:p>
    <w:p w14:paraId="2FEF0E74" w14:textId="129C56A3" w:rsidR="002956B8" w:rsidRPr="002A7720" w:rsidRDefault="00617FB1" w:rsidP="002956B8">
      <w:pPr>
        <w:pStyle w:val="BUbold"/>
        <w:rPr>
          <w:b w:val="0"/>
          <w:bCs/>
          <w:lang w:val="en-US"/>
        </w:rPr>
      </w:pPr>
      <w:r>
        <w:rPr>
          <w:noProof/>
        </w:rPr>
        <w:drawing>
          <wp:inline distT="0" distB="0" distL="0" distR="0" wp14:anchorId="12B476AC" wp14:editId="30395497">
            <wp:extent cx="2880000" cy="1921514"/>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sidR="002956B8">
        <w:rPr>
          <w:b w:val="0"/>
          <w:lang w:val="it-IT"/>
        </w:rPr>
        <w:br/>
      </w:r>
      <w:r w:rsidR="002956B8">
        <w:rPr>
          <w:bCs/>
          <w:lang w:val="it-IT"/>
        </w:rPr>
        <w:t>WG_pic_PavingExpo2025_Brazil_001</w:t>
      </w:r>
      <w:r w:rsidR="002956B8">
        <w:rPr>
          <w:b w:val="0"/>
          <w:lang w:val="it-IT"/>
        </w:rPr>
        <w:br/>
        <w:t xml:space="preserve">Lo stand fieristico del Wirtgen Group ha riscosso interesse e numerose visite in tutte e tre le giornate della </w:t>
      </w:r>
      <w:proofErr w:type="spellStart"/>
      <w:r w:rsidR="002956B8">
        <w:rPr>
          <w:b w:val="0"/>
          <w:lang w:val="it-IT"/>
        </w:rPr>
        <w:t>Paving</w:t>
      </w:r>
      <w:proofErr w:type="spellEnd"/>
      <w:r w:rsidR="002956B8">
        <w:rPr>
          <w:b w:val="0"/>
          <w:lang w:val="it-IT"/>
        </w:rPr>
        <w:t xml:space="preserve"> Expo.</w:t>
      </w:r>
    </w:p>
    <w:p w14:paraId="5AED8EFF" w14:textId="28E88B85" w:rsidR="00184115" w:rsidRPr="002A7720" w:rsidRDefault="00184115" w:rsidP="00184115">
      <w:pPr>
        <w:pStyle w:val="Standardabsatz"/>
        <w:spacing w:after="0"/>
        <w:rPr>
          <w:lang w:val="en-US"/>
        </w:rPr>
      </w:pPr>
    </w:p>
    <w:p w14:paraId="22225135" w14:textId="71C70837" w:rsidR="00727156" w:rsidRPr="002A7720" w:rsidRDefault="00617FB1" w:rsidP="00184115">
      <w:pPr>
        <w:rPr>
          <w:rFonts w:eastAsiaTheme="minorHAnsi" w:cstheme="minorBidi"/>
          <w:bCs/>
          <w:sz w:val="20"/>
          <w:szCs w:val="20"/>
          <w:lang w:val="en-US"/>
        </w:rPr>
      </w:pPr>
      <w:r>
        <w:rPr>
          <w:noProof/>
        </w:rPr>
        <w:drawing>
          <wp:inline distT="0" distB="0" distL="0" distR="0" wp14:anchorId="71FC2B6A" wp14:editId="721A69E1">
            <wp:extent cx="2880000" cy="1921514"/>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b/>
          <w:bCs/>
          <w:sz w:val="20"/>
          <w:szCs w:val="24"/>
          <w:lang w:val="it-IT"/>
        </w:rPr>
        <w:br/>
      </w:r>
      <w:r w:rsidR="00727156">
        <w:rPr>
          <w:b/>
          <w:bCs/>
          <w:sz w:val="20"/>
          <w:szCs w:val="24"/>
          <w:lang w:val="it-IT"/>
        </w:rPr>
        <w:t>WG_pic_PavingExpo2025_Brazil_002</w:t>
      </w:r>
      <w:r w:rsidR="00727156">
        <w:rPr>
          <w:sz w:val="20"/>
          <w:szCs w:val="24"/>
          <w:lang w:val="it-IT"/>
        </w:rPr>
        <w:br/>
      </w:r>
      <w:r w:rsidR="00727156">
        <w:rPr>
          <w:sz w:val="20"/>
          <w:szCs w:val="20"/>
          <w:lang w:val="it-IT"/>
        </w:rPr>
        <w:t xml:space="preserve">Ciber ha presentato il nuovo </w:t>
      </w:r>
      <w:proofErr w:type="spellStart"/>
      <w:r w:rsidR="00727156">
        <w:rPr>
          <w:sz w:val="20"/>
          <w:szCs w:val="20"/>
          <w:lang w:val="it-IT"/>
        </w:rPr>
        <w:t>iNOVA</w:t>
      </w:r>
      <w:proofErr w:type="spellEnd"/>
      <w:r w:rsidR="00727156">
        <w:rPr>
          <w:sz w:val="20"/>
          <w:szCs w:val="20"/>
          <w:lang w:val="it-IT"/>
        </w:rPr>
        <w:t> 1200, mettendo in mostra tutte le innovazioni della macchina per un’automazione intelligente che garantisce la qualità di miscelazione dell’asfalto e l’efficienza.</w:t>
      </w:r>
    </w:p>
    <w:p w14:paraId="2407F151" w14:textId="77777777" w:rsidR="00A33514" w:rsidRPr="002A7720" w:rsidRDefault="00A33514" w:rsidP="00A33514">
      <w:pPr>
        <w:pStyle w:val="Standardabsatz"/>
        <w:spacing w:after="0"/>
        <w:rPr>
          <w:lang w:val="en-US"/>
        </w:rPr>
      </w:pPr>
    </w:p>
    <w:p w14:paraId="19921B79" w14:textId="5281AD53" w:rsidR="00727156" w:rsidRPr="002A7720" w:rsidRDefault="00617FB1" w:rsidP="00727156">
      <w:pPr>
        <w:rPr>
          <w:rFonts w:eastAsiaTheme="minorHAnsi" w:cstheme="minorBidi"/>
          <w:bCs/>
          <w:sz w:val="20"/>
          <w:szCs w:val="24"/>
          <w:lang w:val="en-US"/>
        </w:rPr>
      </w:pPr>
      <w:r>
        <w:rPr>
          <w:rFonts w:eastAsiaTheme="minorHAnsi" w:cstheme="minorBidi"/>
          <w:b/>
          <w:noProof/>
          <w:sz w:val="20"/>
          <w:szCs w:val="24"/>
        </w:rPr>
        <w:drawing>
          <wp:inline distT="0" distB="0" distL="0" distR="0" wp14:anchorId="1816143F" wp14:editId="22138609">
            <wp:extent cx="2880000" cy="1921514"/>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rFonts w:eastAsiaTheme="minorHAnsi" w:cstheme="minorBidi"/>
          <w:b/>
          <w:bCs/>
          <w:sz w:val="20"/>
          <w:szCs w:val="24"/>
          <w:lang w:val="it-IT"/>
        </w:rPr>
        <w:br/>
      </w:r>
      <w:r w:rsidR="00727156">
        <w:rPr>
          <w:rFonts w:eastAsiaTheme="minorHAnsi" w:cstheme="minorBidi"/>
          <w:b/>
          <w:bCs/>
          <w:sz w:val="20"/>
          <w:szCs w:val="24"/>
          <w:lang w:val="it-IT"/>
        </w:rPr>
        <w:t>WG_pic_PavingExpo2025_Brazil_003</w:t>
      </w:r>
      <w:r w:rsidR="00727156">
        <w:rPr>
          <w:rFonts w:eastAsiaTheme="minorHAnsi" w:cstheme="minorBidi"/>
          <w:sz w:val="20"/>
          <w:szCs w:val="24"/>
          <w:lang w:val="it-IT"/>
        </w:rPr>
        <w:br/>
        <w:t xml:space="preserve">Anteprima sul mercato del Mini 500 </w:t>
      </w:r>
      <w:proofErr w:type="spellStart"/>
      <w:r w:rsidR="00727156">
        <w:rPr>
          <w:rFonts w:eastAsiaTheme="minorHAnsi" w:cstheme="minorBidi"/>
          <w:sz w:val="20"/>
          <w:szCs w:val="24"/>
          <w:lang w:val="it-IT"/>
        </w:rPr>
        <w:t>Vögele</w:t>
      </w:r>
      <w:proofErr w:type="spellEnd"/>
      <w:r w:rsidR="00727156">
        <w:rPr>
          <w:rFonts w:eastAsiaTheme="minorHAnsi" w:cstheme="minorBidi"/>
          <w:sz w:val="20"/>
          <w:szCs w:val="24"/>
          <w:lang w:val="it-IT"/>
        </w:rPr>
        <w:t>, disponibile da subito anche in Brasile.</w:t>
      </w:r>
    </w:p>
    <w:p w14:paraId="5FC17775" w14:textId="77777777" w:rsidR="00A33514" w:rsidRPr="002A7720" w:rsidRDefault="00A33514" w:rsidP="00A33514">
      <w:pPr>
        <w:pStyle w:val="Standardabsatz"/>
        <w:spacing w:after="0"/>
        <w:rPr>
          <w:lang w:val="en-US"/>
        </w:rPr>
      </w:pPr>
    </w:p>
    <w:p w14:paraId="6114BB38" w14:textId="55B92D35" w:rsidR="00727156" w:rsidRPr="002A7720" w:rsidRDefault="00617FB1" w:rsidP="00184115">
      <w:pPr>
        <w:rPr>
          <w:noProof/>
          <w:sz w:val="20"/>
          <w:szCs w:val="20"/>
          <w:lang w:val="en-US"/>
        </w:rPr>
      </w:pPr>
      <w:r>
        <w:rPr>
          <w:rFonts w:eastAsiaTheme="minorHAnsi" w:cstheme="minorBidi"/>
          <w:b/>
          <w:noProof/>
          <w:sz w:val="20"/>
          <w:szCs w:val="24"/>
        </w:rPr>
        <w:lastRenderedPageBreak/>
        <w:drawing>
          <wp:inline distT="0" distB="0" distL="0" distR="0" wp14:anchorId="0485106E" wp14:editId="7FD3FA1D">
            <wp:extent cx="2880000" cy="1920000"/>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80000" cy="1920000"/>
                    </a:xfrm>
                    <a:prstGeom prst="rect">
                      <a:avLst/>
                    </a:prstGeom>
                    <a:noFill/>
                    <a:ln>
                      <a:noFill/>
                    </a:ln>
                  </pic:spPr>
                </pic:pic>
              </a:graphicData>
            </a:graphic>
          </wp:inline>
        </w:drawing>
      </w:r>
      <w:r>
        <w:rPr>
          <w:b/>
          <w:bCs/>
          <w:noProof/>
          <w:sz w:val="20"/>
          <w:szCs w:val="20"/>
          <w:lang w:val="it-IT"/>
        </w:rPr>
        <w:br/>
      </w:r>
      <w:r w:rsidR="00727156">
        <w:rPr>
          <w:b/>
          <w:bCs/>
          <w:noProof/>
          <w:sz w:val="20"/>
          <w:szCs w:val="20"/>
          <w:lang w:val="it-IT"/>
        </w:rPr>
        <w:t>WG_pic_PavingExpo2025_Brazil_004</w:t>
      </w:r>
      <w:r w:rsidR="00727156">
        <w:rPr>
          <w:noProof/>
          <w:sz w:val="20"/>
          <w:szCs w:val="20"/>
          <w:lang w:val="it-IT"/>
        </w:rPr>
        <w:br/>
        <w:t>John Deere ha presentato la nuova pala gommata medio-grande 444 G-Tier.</w:t>
      </w:r>
    </w:p>
    <w:p w14:paraId="1C10A4D7" w14:textId="77777777" w:rsidR="00A33514" w:rsidRPr="002A7720" w:rsidRDefault="00A33514" w:rsidP="00A33514">
      <w:pPr>
        <w:pStyle w:val="Standardabsatz"/>
        <w:spacing w:after="0"/>
        <w:rPr>
          <w:lang w:val="en-US"/>
        </w:rPr>
      </w:pPr>
    </w:p>
    <w:p w14:paraId="5C2C5F61" w14:textId="77777777" w:rsidR="000C0350" w:rsidRPr="002A7720" w:rsidRDefault="000C0350" w:rsidP="00727156">
      <w:pPr>
        <w:pStyle w:val="Standardabsatz"/>
        <w:rPr>
          <w:lang w:val="en-US"/>
        </w:rPr>
      </w:pPr>
    </w:p>
    <w:p w14:paraId="6BE4452B" w14:textId="590915C4" w:rsidR="002956B8" w:rsidRPr="002A7720" w:rsidRDefault="002956B8" w:rsidP="002956B8">
      <w:pPr>
        <w:pStyle w:val="Note"/>
        <w:rPr>
          <w:lang w:val="en-US"/>
        </w:rPr>
      </w:pPr>
      <w:r>
        <w:rPr>
          <w:iCs/>
          <w:lang w:val="it-IT"/>
        </w:rPr>
        <w:t>Avvertenza: questa foto è puramente illustrativa. Per la stampa nelle pubblicazioni, si prega di utilizzare le foto in risoluzione 300 dpi, che sono disponibili nel download allegato.</w:t>
      </w:r>
    </w:p>
    <w:p w14:paraId="2F3E7ACF" w14:textId="77777777" w:rsidR="002956B8" w:rsidRPr="002A7720" w:rsidRDefault="002956B8" w:rsidP="002956B8">
      <w:pPr>
        <w:pStyle w:val="Absatzberschrift"/>
        <w:rPr>
          <w:iCs/>
          <w:lang w:val="en-US"/>
        </w:rPr>
      </w:pPr>
      <w:r>
        <w:rPr>
          <w:bCs/>
          <w:lang w:val="it-IT"/>
        </w:rPr>
        <w:t>È possibile reperire ulteriori informazioni presso:</w:t>
      </w:r>
    </w:p>
    <w:p w14:paraId="0AFA23B4" w14:textId="77777777" w:rsidR="002956B8" w:rsidRPr="002A7720" w:rsidRDefault="002956B8" w:rsidP="002956B8">
      <w:pPr>
        <w:pStyle w:val="Absatzberschrift"/>
        <w:rPr>
          <w:lang w:val="en-US"/>
        </w:rPr>
      </w:pPr>
    </w:p>
    <w:p w14:paraId="39387553" w14:textId="77777777" w:rsidR="002956B8" w:rsidRPr="006B7883" w:rsidRDefault="002956B8" w:rsidP="002956B8">
      <w:pPr>
        <w:pStyle w:val="Absatzberschrift"/>
        <w:rPr>
          <w:b w:val="0"/>
          <w:bCs/>
          <w:szCs w:val="22"/>
        </w:rPr>
      </w:pPr>
      <w:r>
        <w:rPr>
          <w:b w:val="0"/>
          <w:lang w:val="it-IT"/>
        </w:rPr>
        <w:t>WIRTGEN GROUP</w:t>
      </w:r>
    </w:p>
    <w:p w14:paraId="45F9CF30" w14:textId="77777777" w:rsidR="002956B8" w:rsidRPr="006B7883" w:rsidRDefault="002956B8" w:rsidP="002956B8">
      <w:pPr>
        <w:pStyle w:val="Fuzeile1"/>
      </w:pPr>
      <w:r>
        <w:rPr>
          <w:bCs w:val="0"/>
          <w:iCs w:val="0"/>
          <w:lang w:val="it-IT"/>
        </w:rPr>
        <w:t>Public Relations</w:t>
      </w:r>
    </w:p>
    <w:p w14:paraId="1B8E3CB5" w14:textId="77777777" w:rsidR="002956B8" w:rsidRPr="006B7883" w:rsidRDefault="002956B8" w:rsidP="002956B8">
      <w:pPr>
        <w:pStyle w:val="Fuzeile1"/>
      </w:pPr>
      <w:r>
        <w:rPr>
          <w:bCs w:val="0"/>
          <w:iCs w:val="0"/>
          <w:lang w:val="it-IT"/>
        </w:rPr>
        <w:t>Reinhard-Wirtgen-</w:t>
      </w:r>
      <w:proofErr w:type="spellStart"/>
      <w:r>
        <w:rPr>
          <w:bCs w:val="0"/>
          <w:iCs w:val="0"/>
          <w:lang w:val="it-IT"/>
        </w:rPr>
        <w:t>Straße</w:t>
      </w:r>
      <w:proofErr w:type="spellEnd"/>
      <w:r>
        <w:rPr>
          <w:bCs w:val="0"/>
          <w:iCs w:val="0"/>
          <w:lang w:val="it-IT"/>
        </w:rPr>
        <w:t xml:space="preserve"> 2</w:t>
      </w:r>
    </w:p>
    <w:p w14:paraId="3ABB9E2E" w14:textId="77777777" w:rsidR="002956B8" w:rsidRPr="006B7883" w:rsidRDefault="002956B8" w:rsidP="002956B8">
      <w:pPr>
        <w:pStyle w:val="Fuzeile1"/>
      </w:pPr>
      <w:r>
        <w:rPr>
          <w:bCs w:val="0"/>
          <w:iCs w:val="0"/>
          <w:lang w:val="it-IT"/>
        </w:rPr>
        <w:t xml:space="preserve">53578 </w:t>
      </w:r>
      <w:proofErr w:type="spellStart"/>
      <w:r>
        <w:rPr>
          <w:bCs w:val="0"/>
          <w:iCs w:val="0"/>
          <w:lang w:val="it-IT"/>
        </w:rPr>
        <w:t>Windhagen</w:t>
      </w:r>
      <w:proofErr w:type="spellEnd"/>
    </w:p>
    <w:p w14:paraId="4AB02DEA" w14:textId="77777777" w:rsidR="002956B8" w:rsidRPr="006B7883" w:rsidRDefault="002956B8" w:rsidP="002956B8">
      <w:pPr>
        <w:pStyle w:val="Fuzeile1"/>
      </w:pPr>
      <w:r>
        <w:rPr>
          <w:bCs w:val="0"/>
          <w:iCs w:val="0"/>
          <w:lang w:val="it-IT"/>
        </w:rPr>
        <w:t>Germania</w:t>
      </w:r>
    </w:p>
    <w:p w14:paraId="63DE56BA" w14:textId="77777777" w:rsidR="002956B8" w:rsidRPr="006B7883" w:rsidRDefault="002956B8" w:rsidP="002956B8">
      <w:pPr>
        <w:pStyle w:val="Fuzeile1"/>
      </w:pPr>
    </w:p>
    <w:p w14:paraId="63B20CE9" w14:textId="590231B0" w:rsidR="002956B8" w:rsidRPr="006B7883" w:rsidRDefault="002956B8" w:rsidP="00617FB1">
      <w:pPr>
        <w:pStyle w:val="Fuzeile1"/>
        <w:tabs>
          <w:tab w:val="left" w:pos="1560"/>
        </w:tabs>
        <w:rPr>
          <w:rFonts w:ascii="Times New Roman" w:hAnsi="Times New Roman" w:cs="Times New Roman"/>
        </w:rPr>
      </w:pPr>
      <w:r>
        <w:rPr>
          <w:bCs w:val="0"/>
          <w:iCs w:val="0"/>
          <w:lang w:val="it-IT"/>
        </w:rPr>
        <w:t xml:space="preserve">Telefono: </w:t>
      </w:r>
      <w:r>
        <w:rPr>
          <w:bCs w:val="0"/>
          <w:iCs w:val="0"/>
          <w:lang w:val="it-IT"/>
        </w:rPr>
        <w:tab/>
        <w:t>+49 (0) 2645 131 – 1966</w:t>
      </w:r>
    </w:p>
    <w:p w14:paraId="40A643B3" w14:textId="44392319" w:rsidR="002956B8" w:rsidRPr="006B7883" w:rsidRDefault="002956B8" w:rsidP="00617FB1">
      <w:pPr>
        <w:pStyle w:val="Fuzeile1"/>
        <w:tabs>
          <w:tab w:val="left" w:pos="1560"/>
        </w:tabs>
      </w:pPr>
      <w:r>
        <w:rPr>
          <w:bCs w:val="0"/>
          <w:iCs w:val="0"/>
          <w:lang w:val="it-IT"/>
        </w:rPr>
        <w:t xml:space="preserve">Telefax: </w:t>
      </w:r>
      <w:r>
        <w:rPr>
          <w:bCs w:val="0"/>
          <w:iCs w:val="0"/>
          <w:lang w:val="it-IT"/>
        </w:rPr>
        <w:tab/>
        <w:t>+49 (0) 2645 131 – 499</w:t>
      </w:r>
    </w:p>
    <w:p w14:paraId="458009EF" w14:textId="59581C6B" w:rsidR="002956B8" w:rsidRPr="006B7883" w:rsidRDefault="002956B8" w:rsidP="00617FB1">
      <w:pPr>
        <w:pStyle w:val="Fuzeile1"/>
        <w:tabs>
          <w:tab w:val="left" w:pos="1560"/>
        </w:tabs>
      </w:pPr>
      <w:r>
        <w:rPr>
          <w:bCs w:val="0"/>
          <w:iCs w:val="0"/>
          <w:lang w:val="it-IT"/>
        </w:rPr>
        <w:t xml:space="preserve">E-mail: </w:t>
      </w:r>
      <w:r w:rsidR="00617FB1">
        <w:rPr>
          <w:bCs w:val="0"/>
          <w:iCs w:val="0"/>
          <w:lang w:val="it-IT"/>
        </w:rPr>
        <w:tab/>
      </w:r>
      <w:r>
        <w:rPr>
          <w:bCs w:val="0"/>
          <w:iCs w:val="0"/>
          <w:lang w:val="it-IT"/>
        </w:rPr>
        <w:t>PR@wirtgen-group.com</w:t>
      </w:r>
      <w:r>
        <w:rPr>
          <w:bCs w:val="0"/>
          <w:iCs w:val="0"/>
          <w:lang w:val="it-IT"/>
        </w:rPr>
        <w:tab/>
      </w:r>
    </w:p>
    <w:p w14:paraId="5C0A02D8" w14:textId="77777777" w:rsidR="002956B8" w:rsidRPr="006B7883" w:rsidRDefault="002956B8" w:rsidP="002956B8">
      <w:pPr>
        <w:pStyle w:val="Fuzeile1"/>
        <w:rPr>
          <w:vanish/>
        </w:rPr>
      </w:pPr>
    </w:p>
    <w:p w14:paraId="071BFD53" w14:textId="77777777" w:rsidR="002956B8" w:rsidRPr="006B7883" w:rsidRDefault="002956B8" w:rsidP="002956B8">
      <w:pPr>
        <w:pStyle w:val="Fuzeile1"/>
      </w:pPr>
      <w:r>
        <w:rPr>
          <w:bCs w:val="0"/>
          <w:iCs w:val="0"/>
          <w:lang w:val="it-IT"/>
        </w:rPr>
        <w:t>www.wirtgen-group.com</w:t>
      </w:r>
    </w:p>
    <w:p w14:paraId="57D21F5C" w14:textId="77777777" w:rsidR="002956B8" w:rsidRPr="006B7883" w:rsidRDefault="002956B8" w:rsidP="002956B8">
      <w:pPr>
        <w:pStyle w:val="Absatzberschrift"/>
        <w:rPr>
          <w:iCs/>
        </w:rPr>
      </w:pPr>
    </w:p>
    <w:p w14:paraId="3309EDD4" w14:textId="77777777" w:rsidR="002956B8" w:rsidRPr="006B7883" w:rsidRDefault="002956B8" w:rsidP="002956B8">
      <w:pPr>
        <w:pStyle w:val="Absatzberschrift"/>
        <w:rPr>
          <w:iCs/>
        </w:rPr>
      </w:pPr>
    </w:p>
    <w:sectPr w:rsidR="002956B8" w:rsidRPr="006B7883"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C0EC" w14:textId="77777777" w:rsidR="00CD25E6" w:rsidRDefault="00CD25E6" w:rsidP="00E55534">
      <w:r>
        <w:separator/>
      </w:r>
    </w:p>
  </w:endnote>
  <w:endnote w:type="continuationSeparator" w:id="0">
    <w:p w14:paraId="709315AE" w14:textId="77777777" w:rsidR="00CD25E6" w:rsidRDefault="00CD25E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w:t>
          </w:r>
          <w:proofErr w:type="spellStart"/>
          <w:r>
            <w:rPr>
              <w:szCs w:val="20"/>
              <w:lang w:val="it-IT"/>
            </w:rPr>
            <w:t>Str</w:t>
          </w:r>
          <w:proofErr w:type="spellEnd"/>
          <w:r>
            <w:rPr>
              <w:szCs w:val="20"/>
              <w:lang w:val="it-IT"/>
            </w:rPr>
            <w:t xml:space="preserve">. 2 · D-53578 </w:t>
          </w:r>
          <w:proofErr w:type="spellStart"/>
          <w:r>
            <w:rPr>
              <w:szCs w:val="20"/>
              <w:lang w:val="it-IT"/>
            </w:rPr>
            <w:t>Windhagen</w:t>
          </w:r>
          <w:proofErr w:type="spellEnd"/>
          <w:r>
            <w:rPr>
              <w:szCs w:val="20"/>
              <w:lang w:val="it-IT"/>
            </w:rPr>
            <w:t xml:space="preserve">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9E83" w14:textId="77777777" w:rsidR="00CD25E6" w:rsidRDefault="00CD25E6" w:rsidP="00E55534">
      <w:r>
        <w:separator/>
      </w:r>
    </w:p>
  </w:footnote>
  <w:footnote w:type="continuationSeparator" w:id="0">
    <w:p w14:paraId="6D092BCB" w14:textId="77777777" w:rsidR="00CD25E6" w:rsidRDefault="00CD25E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it-IT"/>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it-IT"/>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it-IT"/>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it-IT"/>
                      </w:rPr>
                      <w:t>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4" type="#_x0000_t75" style="width:1500pt;height:1500pt;visibility:visible;mso-wrap-style:square" o:bullet="t">
        <v:imagedata r:id="rId1" o:title=""/>
      </v:shape>
    </w:pict>
  </w:numPicBullet>
  <w:numPicBullet w:numPicBulletId="1">
    <w:pict>
      <v:shape id="_x0000_i1235"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366B28"/>
    <w:multiLevelType w:val="hybridMultilevel"/>
    <w:tmpl w:val="3EACE0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B19214F"/>
    <w:multiLevelType w:val="hybridMultilevel"/>
    <w:tmpl w:val="9BAC9DE2"/>
    <w:lvl w:ilvl="0" w:tplc="A88EE076">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E2E204D"/>
    <w:multiLevelType w:val="hybridMultilevel"/>
    <w:tmpl w:val="0FFA420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0CE09EF"/>
    <w:multiLevelType w:val="hybridMultilevel"/>
    <w:tmpl w:val="5E30DEF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6"/>
  </w:num>
  <w:num w:numId="29">
    <w:abstractNumId w:val="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BE9"/>
    <w:rsid w:val="00042106"/>
    <w:rsid w:val="00046184"/>
    <w:rsid w:val="000474ED"/>
    <w:rsid w:val="00051AAD"/>
    <w:rsid w:val="0005285B"/>
    <w:rsid w:val="00055529"/>
    <w:rsid w:val="0006080D"/>
    <w:rsid w:val="00062371"/>
    <w:rsid w:val="00062C3A"/>
    <w:rsid w:val="000649AF"/>
    <w:rsid w:val="00066D09"/>
    <w:rsid w:val="000716F7"/>
    <w:rsid w:val="00092437"/>
    <w:rsid w:val="0009665C"/>
    <w:rsid w:val="00096BEC"/>
    <w:rsid w:val="000A0479"/>
    <w:rsid w:val="000A36D9"/>
    <w:rsid w:val="000A4C7D"/>
    <w:rsid w:val="000A65B5"/>
    <w:rsid w:val="000A7B2D"/>
    <w:rsid w:val="000B1BB3"/>
    <w:rsid w:val="000B582B"/>
    <w:rsid w:val="000C0350"/>
    <w:rsid w:val="000D15C3"/>
    <w:rsid w:val="000E24F8"/>
    <w:rsid w:val="000E5738"/>
    <w:rsid w:val="00103205"/>
    <w:rsid w:val="0011795C"/>
    <w:rsid w:val="0012026F"/>
    <w:rsid w:val="00124F8B"/>
    <w:rsid w:val="0012631C"/>
    <w:rsid w:val="00127DB5"/>
    <w:rsid w:val="00130601"/>
    <w:rsid w:val="00132055"/>
    <w:rsid w:val="00146C3D"/>
    <w:rsid w:val="00153B47"/>
    <w:rsid w:val="001613A6"/>
    <w:rsid w:val="001614F0"/>
    <w:rsid w:val="001616F4"/>
    <w:rsid w:val="00175AEA"/>
    <w:rsid w:val="00177214"/>
    <w:rsid w:val="00177BB6"/>
    <w:rsid w:val="0018021A"/>
    <w:rsid w:val="001817A7"/>
    <w:rsid w:val="00184115"/>
    <w:rsid w:val="00194FB1"/>
    <w:rsid w:val="001A08C8"/>
    <w:rsid w:val="001A0CCB"/>
    <w:rsid w:val="001A1920"/>
    <w:rsid w:val="001B16BB"/>
    <w:rsid w:val="001B34EE"/>
    <w:rsid w:val="001C1A3E"/>
    <w:rsid w:val="001C3D07"/>
    <w:rsid w:val="001C5611"/>
    <w:rsid w:val="001C7305"/>
    <w:rsid w:val="001F0145"/>
    <w:rsid w:val="001F65C7"/>
    <w:rsid w:val="00200355"/>
    <w:rsid w:val="0021351D"/>
    <w:rsid w:val="00215D9A"/>
    <w:rsid w:val="002309FC"/>
    <w:rsid w:val="002400D9"/>
    <w:rsid w:val="00251DF4"/>
    <w:rsid w:val="00253A2E"/>
    <w:rsid w:val="00254E4C"/>
    <w:rsid w:val="002603EC"/>
    <w:rsid w:val="002611FE"/>
    <w:rsid w:val="00282AFC"/>
    <w:rsid w:val="00283D98"/>
    <w:rsid w:val="00286C15"/>
    <w:rsid w:val="002956B8"/>
    <w:rsid w:val="0029634D"/>
    <w:rsid w:val="002A7720"/>
    <w:rsid w:val="002B27DE"/>
    <w:rsid w:val="002C6B18"/>
    <w:rsid w:val="002C7542"/>
    <w:rsid w:val="002D065C"/>
    <w:rsid w:val="002D0780"/>
    <w:rsid w:val="002D2EE5"/>
    <w:rsid w:val="002D63E6"/>
    <w:rsid w:val="002E765F"/>
    <w:rsid w:val="002E7E4E"/>
    <w:rsid w:val="002F108B"/>
    <w:rsid w:val="002F5818"/>
    <w:rsid w:val="002F70FD"/>
    <w:rsid w:val="003009C4"/>
    <w:rsid w:val="00301C16"/>
    <w:rsid w:val="0030316D"/>
    <w:rsid w:val="003075ED"/>
    <w:rsid w:val="00320155"/>
    <w:rsid w:val="0032774C"/>
    <w:rsid w:val="00332D28"/>
    <w:rsid w:val="003353C3"/>
    <w:rsid w:val="00337387"/>
    <w:rsid w:val="0034191A"/>
    <w:rsid w:val="00343CC7"/>
    <w:rsid w:val="003513AA"/>
    <w:rsid w:val="00355B55"/>
    <w:rsid w:val="00356B5C"/>
    <w:rsid w:val="0036561D"/>
    <w:rsid w:val="003665BE"/>
    <w:rsid w:val="003845B7"/>
    <w:rsid w:val="00384A08"/>
    <w:rsid w:val="00387E6F"/>
    <w:rsid w:val="003967E5"/>
    <w:rsid w:val="003A753A"/>
    <w:rsid w:val="003B3803"/>
    <w:rsid w:val="003B51F6"/>
    <w:rsid w:val="003C2A71"/>
    <w:rsid w:val="003D09FB"/>
    <w:rsid w:val="003D2C33"/>
    <w:rsid w:val="003E164D"/>
    <w:rsid w:val="003E1CB6"/>
    <w:rsid w:val="003E3CF6"/>
    <w:rsid w:val="003E759F"/>
    <w:rsid w:val="003E7853"/>
    <w:rsid w:val="003F0485"/>
    <w:rsid w:val="003F24FB"/>
    <w:rsid w:val="003F2CC5"/>
    <w:rsid w:val="003F3137"/>
    <w:rsid w:val="003F5338"/>
    <w:rsid w:val="003F57AB"/>
    <w:rsid w:val="00400FD9"/>
    <w:rsid w:val="004016F7"/>
    <w:rsid w:val="00403373"/>
    <w:rsid w:val="00406C81"/>
    <w:rsid w:val="00412545"/>
    <w:rsid w:val="0041475A"/>
    <w:rsid w:val="00417237"/>
    <w:rsid w:val="00423A73"/>
    <w:rsid w:val="00424A44"/>
    <w:rsid w:val="00430BB0"/>
    <w:rsid w:val="00461FED"/>
    <w:rsid w:val="0046460D"/>
    <w:rsid w:val="00465D77"/>
    <w:rsid w:val="00467F3C"/>
    <w:rsid w:val="0047498D"/>
    <w:rsid w:val="00476100"/>
    <w:rsid w:val="00483E0B"/>
    <w:rsid w:val="00486DB0"/>
    <w:rsid w:val="00487BFC"/>
    <w:rsid w:val="00492C52"/>
    <w:rsid w:val="004950B9"/>
    <w:rsid w:val="0049666B"/>
    <w:rsid w:val="004A463B"/>
    <w:rsid w:val="004B52D6"/>
    <w:rsid w:val="004C1967"/>
    <w:rsid w:val="004C7A0E"/>
    <w:rsid w:val="004D16DB"/>
    <w:rsid w:val="004D23D0"/>
    <w:rsid w:val="004D2BE0"/>
    <w:rsid w:val="004D3C28"/>
    <w:rsid w:val="004D5856"/>
    <w:rsid w:val="004D7A37"/>
    <w:rsid w:val="004E1557"/>
    <w:rsid w:val="004E6EF5"/>
    <w:rsid w:val="004E7197"/>
    <w:rsid w:val="004F5E5D"/>
    <w:rsid w:val="00506409"/>
    <w:rsid w:val="005101B4"/>
    <w:rsid w:val="005114B6"/>
    <w:rsid w:val="00513452"/>
    <w:rsid w:val="0052300F"/>
    <w:rsid w:val="00530E32"/>
    <w:rsid w:val="00533132"/>
    <w:rsid w:val="005354BD"/>
    <w:rsid w:val="00537210"/>
    <w:rsid w:val="005475CA"/>
    <w:rsid w:val="005649F4"/>
    <w:rsid w:val="005710C8"/>
    <w:rsid w:val="005711A3"/>
    <w:rsid w:val="00571A5C"/>
    <w:rsid w:val="00573B2B"/>
    <w:rsid w:val="005776E9"/>
    <w:rsid w:val="00585300"/>
    <w:rsid w:val="00587AD9"/>
    <w:rsid w:val="005909A8"/>
    <w:rsid w:val="00591636"/>
    <w:rsid w:val="005A33F0"/>
    <w:rsid w:val="005A4F04"/>
    <w:rsid w:val="005B5793"/>
    <w:rsid w:val="005C6B30"/>
    <w:rsid w:val="005C71EC"/>
    <w:rsid w:val="005D1707"/>
    <w:rsid w:val="005D29B1"/>
    <w:rsid w:val="005D62FC"/>
    <w:rsid w:val="005E27C1"/>
    <w:rsid w:val="005E764C"/>
    <w:rsid w:val="005E7F7D"/>
    <w:rsid w:val="005F76C1"/>
    <w:rsid w:val="006063D4"/>
    <w:rsid w:val="006064A3"/>
    <w:rsid w:val="00607819"/>
    <w:rsid w:val="00617FB1"/>
    <w:rsid w:val="00621E51"/>
    <w:rsid w:val="00623B37"/>
    <w:rsid w:val="006330A2"/>
    <w:rsid w:val="00642EB6"/>
    <w:rsid w:val="006433E2"/>
    <w:rsid w:val="00651E5D"/>
    <w:rsid w:val="00655350"/>
    <w:rsid w:val="0067407B"/>
    <w:rsid w:val="00677F11"/>
    <w:rsid w:val="00682B1A"/>
    <w:rsid w:val="00690D7C"/>
    <w:rsid w:val="00690DFE"/>
    <w:rsid w:val="006B3EEC"/>
    <w:rsid w:val="006B7883"/>
    <w:rsid w:val="006C0C87"/>
    <w:rsid w:val="006D6CC6"/>
    <w:rsid w:val="006D7EAC"/>
    <w:rsid w:val="006E0104"/>
    <w:rsid w:val="006F7602"/>
    <w:rsid w:val="00707836"/>
    <w:rsid w:val="00722A17"/>
    <w:rsid w:val="00723F4F"/>
    <w:rsid w:val="00725442"/>
    <w:rsid w:val="00727156"/>
    <w:rsid w:val="00737C67"/>
    <w:rsid w:val="00741BE5"/>
    <w:rsid w:val="00754B80"/>
    <w:rsid w:val="00755AE0"/>
    <w:rsid w:val="0075761B"/>
    <w:rsid w:val="00757B83"/>
    <w:rsid w:val="00761D67"/>
    <w:rsid w:val="00763866"/>
    <w:rsid w:val="00765D74"/>
    <w:rsid w:val="00774358"/>
    <w:rsid w:val="00791A69"/>
    <w:rsid w:val="007927A3"/>
    <w:rsid w:val="00793A3A"/>
    <w:rsid w:val="0079462A"/>
    <w:rsid w:val="00794830"/>
    <w:rsid w:val="007948CC"/>
    <w:rsid w:val="00797CAA"/>
    <w:rsid w:val="007A2B6F"/>
    <w:rsid w:val="007A373E"/>
    <w:rsid w:val="007A6607"/>
    <w:rsid w:val="007A6BD2"/>
    <w:rsid w:val="007B2D6D"/>
    <w:rsid w:val="007B55E6"/>
    <w:rsid w:val="007C2658"/>
    <w:rsid w:val="007D3B22"/>
    <w:rsid w:val="007D59A2"/>
    <w:rsid w:val="007E20D0"/>
    <w:rsid w:val="007E3DAB"/>
    <w:rsid w:val="008053B3"/>
    <w:rsid w:val="0080689A"/>
    <w:rsid w:val="00820315"/>
    <w:rsid w:val="00823073"/>
    <w:rsid w:val="0082316D"/>
    <w:rsid w:val="00832921"/>
    <w:rsid w:val="00834413"/>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1CE4"/>
    <w:rsid w:val="00873125"/>
    <w:rsid w:val="008755E5"/>
    <w:rsid w:val="00881E44"/>
    <w:rsid w:val="00885678"/>
    <w:rsid w:val="00887D7F"/>
    <w:rsid w:val="00892F6F"/>
    <w:rsid w:val="00896F7E"/>
    <w:rsid w:val="008A30C2"/>
    <w:rsid w:val="008A3769"/>
    <w:rsid w:val="008A4F4E"/>
    <w:rsid w:val="008B28D7"/>
    <w:rsid w:val="008B5E83"/>
    <w:rsid w:val="008C2A29"/>
    <w:rsid w:val="008C2DB2"/>
    <w:rsid w:val="008D2B87"/>
    <w:rsid w:val="008D770E"/>
    <w:rsid w:val="0090337E"/>
    <w:rsid w:val="009049D8"/>
    <w:rsid w:val="00910609"/>
    <w:rsid w:val="00915841"/>
    <w:rsid w:val="00916B2A"/>
    <w:rsid w:val="009328FA"/>
    <w:rsid w:val="00936A78"/>
    <w:rsid w:val="009375E1"/>
    <w:rsid w:val="009405D6"/>
    <w:rsid w:val="00940961"/>
    <w:rsid w:val="00940FF7"/>
    <w:rsid w:val="009417CF"/>
    <w:rsid w:val="0094254F"/>
    <w:rsid w:val="00952853"/>
    <w:rsid w:val="009646E4"/>
    <w:rsid w:val="0097289D"/>
    <w:rsid w:val="00977EC3"/>
    <w:rsid w:val="009853B6"/>
    <w:rsid w:val="0098631D"/>
    <w:rsid w:val="00993C82"/>
    <w:rsid w:val="009A07D5"/>
    <w:rsid w:val="009A1218"/>
    <w:rsid w:val="009A60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27F75"/>
    <w:rsid w:val="00A33514"/>
    <w:rsid w:val="00A465E6"/>
    <w:rsid w:val="00A46F1E"/>
    <w:rsid w:val="00A50B95"/>
    <w:rsid w:val="00A5224A"/>
    <w:rsid w:val="00A5608A"/>
    <w:rsid w:val="00A66B3F"/>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4B9D"/>
    <w:rsid w:val="00B04FFA"/>
    <w:rsid w:val="00B06265"/>
    <w:rsid w:val="00B1299E"/>
    <w:rsid w:val="00B22DF6"/>
    <w:rsid w:val="00B33296"/>
    <w:rsid w:val="00B34767"/>
    <w:rsid w:val="00B36C5B"/>
    <w:rsid w:val="00B5232A"/>
    <w:rsid w:val="00B52F92"/>
    <w:rsid w:val="00B60ED1"/>
    <w:rsid w:val="00B62CF5"/>
    <w:rsid w:val="00B82BC8"/>
    <w:rsid w:val="00B8387A"/>
    <w:rsid w:val="00B85705"/>
    <w:rsid w:val="00B874DC"/>
    <w:rsid w:val="00B90F78"/>
    <w:rsid w:val="00BC1943"/>
    <w:rsid w:val="00BD1058"/>
    <w:rsid w:val="00BD25D1"/>
    <w:rsid w:val="00BD5391"/>
    <w:rsid w:val="00BD764C"/>
    <w:rsid w:val="00BE6771"/>
    <w:rsid w:val="00BF56B2"/>
    <w:rsid w:val="00C0472D"/>
    <w:rsid w:val="00C055AB"/>
    <w:rsid w:val="00C10CDB"/>
    <w:rsid w:val="00C11F95"/>
    <w:rsid w:val="00C136DF"/>
    <w:rsid w:val="00C17501"/>
    <w:rsid w:val="00C37881"/>
    <w:rsid w:val="00C37E93"/>
    <w:rsid w:val="00C40627"/>
    <w:rsid w:val="00C43EAF"/>
    <w:rsid w:val="00C457C3"/>
    <w:rsid w:val="00C53EE1"/>
    <w:rsid w:val="00C644CA"/>
    <w:rsid w:val="00C658FC"/>
    <w:rsid w:val="00C73005"/>
    <w:rsid w:val="00C84D75"/>
    <w:rsid w:val="00C85E18"/>
    <w:rsid w:val="00C96E9F"/>
    <w:rsid w:val="00CA4A09"/>
    <w:rsid w:val="00CB0087"/>
    <w:rsid w:val="00CB5846"/>
    <w:rsid w:val="00CB6135"/>
    <w:rsid w:val="00CB71DD"/>
    <w:rsid w:val="00CC5084"/>
    <w:rsid w:val="00CC5A63"/>
    <w:rsid w:val="00CC787C"/>
    <w:rsid w:val="00CD151C"/>
    <w:rsid w:val="00CD25E6"/>
    <w:rsid w:val="00CD2819"/>
    <w:rsid w:val="00CF36C9"/>
    <w:rsid w:val="00CF7975"/>
    <w:rsid w:val="00D00EC4"/>
    <w:rsid w:val="00D166AC"/>
    <w:rsid w:val="00D200BF"/>
    <w:rsid w:val="00D316A5"/>
    <w:rsid w:val="00D36BA2"/>
    <w:rsid w:val="00D37CF4"/>
    <w:rsid w:val="00D427B0"/>
    <w:rsid w:val="00D4487C"/>
    <w:rsid w:val="00D51F02"/>
    <w:rsid w:val="00D52F1D"/>
    <w:rsid w:val="00D60F01"/>
    <w:rsid w:val="00D61E82"/>
    <w:rsid w:val="00D63D33"/>
    <w:rsid w:val="00D73352"/>
    <w:rsid w:val="00D75195"/>
    <w:rsid w:val="00D75BA3"/>
    <w:rsid w:val="00D935C3"/>
    <w:rsid w:val="00DA0266"/>
    <w:rsid w:val="00DA2F56"/>
    <w:rsid w:val="00DA477E"/>
    <w:rsid w:val="00DB01DB"/>
    <w:rsid w:val="00DB2E75"/>
    <w:rsid w:val="00DB4BB0"/>
    <w:rsid w:val="00DD436F"/>
    <w:rsid w:val="00DE461D"/>
    <w:rsid w:val="00DE7951"/>
    <w:rsid w:val="00DF4433"/>
    <w:rsid w:val="00E04039"/>
    <w:rsid w:val="00E06390"/>
    <w:rsid w:val="00E07791"/>
    <w:rsid w:val="00E14608"/>
    <w:rsid w:val="00E14EBD"/>
    <w:rsid w:val="00E15EBE"/>
    <w:rsid w:val="00E21E67"/>
    <w:rsid w:val="00E231AE"/>
    <w:rsid w:val="00E24215"/>
    <w:rsid w:val="00E30EBF"/>
    <w:rsid w:val="00E316C0"/>
    <w:rsid w:val="00E31E03"/>
    <w:rsid w:val="00E37146"/>
    <w:rsid w:val="00E44F00"/>
    <w:rsid w:val="00E451CD"/>
    <w:rsid w:val="00E47BD9"/>
    <w:rsid w:val="00E47BF6"/>
    <w:rsid w:val="00E51170"/>
    <w:rsid w:val="00E52D70"/>
    <w:rsid w:val="00E55534"/>
    <w:rsid w:val="00E5695A"/>
    <w:rsid w:val="00E7116D"/>
    <w:rsid w:val="00E72429"/>
    <w:rsid w:val="00E914D1"/>
    <w:rsid w:val="00E960D8"/>
    <w:rsid w:val="00EB33CD"/>
    <w:rsid w:val="00EB5FCA"/>
    <w:rsid w:val="00EC214D"/>
    <w:rsid w:val="00EE2898"/>
    <w:rsid w:val="00EE316C"/>
    <w:rsid w:val="00EE69E3"/>
    <w:rsid w:val="00F048D4"/>
    <w:rsid w:val="00F20920"/>
    <w:rsid w:val="00F20E0A"/>
    <w:rsid w:val="00F23212"/>
    <w:rsid w:val="00F24619"/>
    <w:rsid w:val="00F33B16"/>
    <w:rsid w:val="00F34BEF"/>
    <w:rsid w:val="00F353EA"/>
    <w:rsid w:val="00F36C27"/>
    <w:rsid w:val="00F46C1C"/>
    <w:rsid w:val="00F53002"/>
    <w:rsid w:val="00F56318"/>
    <w:rsid w:val="00F60963"/>
    <w:rsid w:val="00F67C95"/>
    <w:rsid w:val="00F74540"/>
    <w:rsid w:val="00F75B79"/>
    <w:rsid w:val="00F82525"/>
    <w:rsid w:val="00F877B1"/>
    <w:rsid w:val="00F90025"/>
    <w:rsid w:val="00F90D87"/>
    <w:rsid w:val="00F911CB"/>
    <w:rsid w:val="00F91AC4"/>
    <w:rsid w:val="00F938CC"/>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qFormat/>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0A7B2D"/>
    <w:pPr>
      <w:suppressAutoHyphens/>
      <w:spacing w:after="200"/>
      <w:ind w:left="720"/>
      <w:contextualSpacing/>
    </w:pPr>
    <w:rPr>
      <w:rFonts w:asciiTheme="minorHAnsi" w:eastAsiaTheme="minorHAnsi" w:hAnsiTheme="minorHAnsi" w:cstheme="minorBidi"/>
      <w:sz w:val="22"/>
      <w:szCs w:val="22"/>
    </w:rPr>
  </w:style>
  <w:style w:type="paragraph" w:styleId="berarbeitung">
    <w:name w:val="Revision"/>
    <w:hidden/>
    <w:uiPriority w:val="71"/>
    <w:semiHidden/>
    <w:rsid w:val="00D427B0"/>
    <w:rPr>
      <w:sz w:val="16"/>
      <w:szCs w:val="16"/>
      <w:lang w:eastAsia="en-US"/>
    </w:rPr>
  </w:style>
  <w:style w:type="character" w:styleId="NichtaufgelsteErwhnung">
    <w:name w:val="Unresolved Mention"/>
    <w:basedOn w:val="Absatz-Standardschriftart"/>
    <w:uiPriority w:val="99"/>
    <w:semiHidden/>
    <w:unhideWhenUsed/>
    <w:rsid w:val="00806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976</Words>
  <Characters>6151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7113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2025-09-08T08:14:00Z</dcterms:created>
  <dcterms:modified xsi:type="dcterms:W3CDTF">2025-09-25T13:16:00Z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