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4E70F7DE" w:rsidR="00A27829" w:rsidRPr="00665804" w:rsidRDefault="004C7A0E" w:rsidP="00A27829">
      <w:pPr>
        <w:pStyle w:val="Head"/>
        <w:rPr>
          <w:lang w:val="en-US"/>
        </w:rPr>
      </w:pPr>
      <w:r>
        <w:rPr>
          <w:lang w:val="en-US"/>
        </w:rPr>
        <w:t xml:space="preserve">Impressive line of new </w:t>
      </w:r>
      <w:r w:rsidR="00665804">
        <w:rPr>
          <w:lang w:val="en-US"/>
        </w:rPr>
        <w:t xml:space="preserve">Wirtgen Group </w:t>
      </w:r>
      <w:r>
        <w:rPr>
          <w:lang w:val="en-US"/>
        </w:rPr>
        <w:t>machinery for Brazil at Paving Expo 2025</w:t>
      </w:r>
    </w:p>
    <w:p w14:paraId="5106865F" w14:textId="147C2380" w:rsidR="002956B8" w:rsidRPr="00665804" w:rsidRDefault="003F2CC5" w:rsidP="002956B8">
      <w:pPr>
        <w:pStyle w:val="Subhead"/>
        <w:rPr>
          <w:lang w:val="en-US"/>
        </w:rPr>
      </w:pPr>
      <w:r>
        <w:rPr>
          <w:bCs/>
          <w:iCs w:val="0"/>
          <w:lang w:val="en-US"/>
        </w:rPr>
        <w:t>Focus also on expert presentations, digital products, and industry services</w:t>
      </w:r>
    </w:p>
    <w:p w14:paraId="666CAE51" w14:textId="29763169" w:rsidR="000A7B2D" w:rsidRPr="00665804" w:rsidRDefault="00046184" w:rsidP="002956B8">
      <w:pPr>
        <w:pStyle w:val="Teaser"/>
        <w:rPr>
          <w:lang w:val="en-US"/>
        </w:rPr>
      </w:pPr>
      <w:r>
        <w:rPr>
          <w:bCs/>
          <w:szCs w:val="22"/>
          <w:lang w:val="en-US"/>
        </w:rPr>
        <w:t xml:space="preserve">The </w:t>
      </w:r>
      <w:proofErr w:type="spellStart"/>
      <w:r>
        <w:rPr>
          <w:bCs/>
          <w:szCs w:val="22"/>
          <w:lang w:val="en-US"/>
        </w:rPr>
        <w:t>Vögele</w:t>
      </w:r>
      <w:proofErr w:type="spellEnd"/>
      <w:r>
        <w:rPr>
          <w:bCs/>
          <w:szCs w:val="22"/>
          <w:lang w:val="en-US"/>
        </w:rPr>
        <w:t xml:space="preserve"> small MINI 500 road paver and the upgraded Ciber </w:t>
      </w:r>
      <w:proofErr w:type="spellStart"/>
      <w:r>
        <w:rPr>
          <w:bCs/>
          <w:szCs w:val="22"/>
          <w:lang w:val="en-US"/>
        </w:rPr>
        <w:t>iNOVA</w:t>
      </w:r>
      <w:proofErr w:type="spellEnd"/>
      <w:r>
        <w:rPr>
          <w:bCs/>
          <w:szCs w:val="22"/>
          <w:lang w:val="en-US"/>
        </w:rPr>
        <w:t> 1200 asphalt mixing plant celebrated their market premiere at the Paving Expo 2025. At</w:t>
      </w:r>
      <w:r>
        <w:rPr>
          <w:bCs/>
          <w:lang w:val="en-US"/>
        </w:rPr>
        <w:t xml:space="preserve"> the joint Wirtgen Group and John Deere trade show booth in São Paulo, the group also presented a number of other competitive solutions for the industry. </w:t>
      </w:r>
    </w:p>
    <w:p w14:paraId="4DF2EACE" w14:textId="36989239" w:rsidR="00177BB6" w:rsidRPr="00665804" w:rsidRDefault="00A27F75" w:rsidP="00834413">
      <w:pPr>
        <w:pStyle w:val="Absatzberschrift"/>
        <w:rPr>
          <w:lang w:val="en-US"/>
        </w:rPr>
      </w:pPr>
      <w:r>
        <w:rPr>
          <w:bCs/>
          <w:lang w:val="en-US"/>
        </w:rPr>
        <w:t>Exhibits from Wirtgen, Hamm, and John Deere round off the machinery on show</w:t>
      </w:r>
    </w:p>
    <w:p w14:paraId="098FCA36" w14:textId="09D49C7D" w:rsidR="00127DB5" w:rsidRPr="00665804" w:rsidRDefault="00127DB5" w:rsidP="001F0145">
      <w:pPr>
        <w:pStyle w:val="Standardabsatz"/>
        <w:rPr>
          <w:lang w:val="en-US"/>
        </w:rPr>
      </w:pPr>
      <w:r>
        <w:rPr>
          <w:lang w:val="en-US"/>
        </w:rPr>
        <w:t xml:space="preserve">Small-scale construction tasks like the capping of narrow trenches can now be completed quickly and efficiently. The new tracked paver from </w:t>
      </w:r>
      <w:proofErr w:type="spellStart"/>
      <w:r>
        <w:rPr>
          <w:lang w:val="en-US"/>
        </w:rPr>
        <w:t>Vögele</w:t>
      </w:r>
      <w:proofErr w:type="spellEnd"/>
      <w:r>
        <w:rPr>
          <w:lang w:val="en-US"/>
        </w:rPr>
        <w:t xml:space="preserve"> offers a high-quality solution to this challenge, with the MINI 500’s key features including an impressively compact footprint alongside various paving widths. Despite its small size, the paver has a large material container featuring a broad, funnel-shaped opening that enables loading with a wheel loader or excavator. From a standing position at the paver, the operator has a clear view of the job in hand and can operate the MINI 500 easily.</w:t>
      </w:r>
    </w:p>
    <w:p w14:paraId="1979B239" w14:textId="38FEC89C" w:rsidR="00B04B9D" w:rsidRPr="00665804" w:rsidRDefault="00B04B9D" w:rsidP="00B04B9D">
      <w:pPr>
        <w:pStyle w:val="Standardabsatz"/>
        <w:rPr>
          <w:lang w:val="en-US"/>
        </w:rPr>
      </w:pPr>
      <w:proofErr w:type="spellStart"/>
      <w:r>
        <w:rPr>
          <w:lang w:val="en-US"/>
        </w:rPr>
        <w:t>Ciber’s</w:t>
      </w:r>
      <w:proofErr w:type="spellEnd"/>
      <w:r>
        <w:rPr>
          <w:lang w:val="en-US"/>
        </w:rPr>
        <w:t xml:space="preserve"> proven </w:t>
      </w:r>
      <w:proofErr w:type="spellStart"/>
      <w:r>
        <w:rPr>
          <w:lang w:val="en-US"/>
        </w:rPr>
        <w:t>iNOVA</w:t>
      </w:r>
      <w:proofErr w:type="spellEnd"/>
      <w:r>
        <w:rPr>
          <w:lang w:val="en-US"/>
        </w:rPr>
        <w:t> 1200 mobile asphalt mixing plant was on show for the first time, with a range of new features that improve control and efficiency in continuous asphalt production. Among the most important highlights is the new, dual-motor, twin-shaft external pugmill mixer with automatic fill level regulation. The filling level remains constant, enabling a high mixing quality even when there are fluctuations in the plant flow. The new moisture sensors integrated into the aggregate containers permit a dynamic adjustment of the dosing based on the actual moisture level as measured. This reduces deviations in grain size distribution and improves the dosing of the asphaltic binder, which is an important step for continuous asphalt production. In addition, it also helps to reduce the costs per ton of material produced, especially in regions whose aggregates have naturally high levels of moisture or experience climatic fluctuations.</w:t>
      </w:r>
    </w:p>
    <w:p w14:paraId="5B22F184" w14:textId="7C34E504" w:rsidR="00184115" w:rsidRPr="00665804" w:rsidRDefault="00184115" w:rsidP="00184115">
      <w:pPr>
        <w:spacing w:after="220"/>
        <w:jc w:val="both"/>
        <w:rPr>
          <w:rFonts w:eastAsiaTheme="minorHAnsi" w:cstheme="minorBidi"/>
          <w:sz w:val="22"/>
          <w:szCs w:val="24"/>
          <w:lang w:val="en-US"/>
        </w:rPr>
      </w:pPr>
      <w:r>
        <w:rPr>
          <w:rFonts w:eastAsiaTheme="minorHAnsi" w:cstheme="minorBidi"/>
          <w:sz w:val="22"/>
          <w:szCs w:val="24"/>
          <w:lang w:val="en-US"/>
        </w:rPr>
        <w:t>Ciber’s plant configurator shows how easy it is to put together an asphalt mixing plant to meet customer requirements. With its user-friendly interface and advanced functions for customization, the Configurator offered visitors to the Ciber booth an engaging and interactive experience.</w:t>
      </w:r>
    </w:p>
    <w:p w14:paraId="06EBFF4C" w14:textId="26A80127" w:rsidR="00B04B9D" w:rsidRPr="00665804" w:rsidRDefault="001817A7" w:rsidP="00F938CC">
      <w:pPr>
        <w:pStyle w:val="Standardabsatz"/>
        <w:rPr>
          <w:lang w:val="en-US"/>
        </w:rPr>
      </w:pPr>
      <w:r>
        <w:rPr>
          <w:lang w:val="en-US"/>
        </w:rPr>
        <w:t>A Wirtgen milling machine and Hamm rollers round off the product range for intelligent and cost-effective road construction, with the 444 G wheel loader from John Deere for earthworks. Compared with its predecessor, the 444 G offers updates such as an improved power train as well as even quieter operation. The redesigned cabin is now equipped with a new air-conditioning system plus an intuitive control panel, a 127 cm LCD monitor, and an integrated rearview camera. Other productivity enhancements include monitoring via the Connected Solutions Center (CSC), which enables remote diagnostics and early fault detection to improve the service life of machinery.</w:t>
      </w:r>
    </w:p>
    <w:p w14:paraId="08F3A6D3" w14:textId="1A1EDD6D" w:rsidR="00E231AE" w:rsidRPr="00665804" w:rsidRDefault="00A27F75" w:rsidP="00E231AE">
      <w:pPr>
        <w:pStyle w:val="Absatzberschrift"/>
        <w:rPr>
          <w:lang w:val="en-US"/>
        </w:rPr>
      </w:pPr>
      <w:r>
        <w:rPr>
          <w:bCs/>
          <w:lang w:val="en-US"/>
        </w:rPr>
        <w:lastRenderedPageBreak/>
        <w:t>Wirtgen Group experts present talks on intelligent technologies</w:t>
      </w:r>
    </w:p>
    <w:p w14:paraId="0653B20A" w14:textId="44D89CAC" w:rsidR="00E231AE" w:rsidRPr="00665804" w:rsidRDefault="00E231AE" w:rsidP="00E231AE">
      <w:pPr>
        <w:pStyle w:val="Standardabsatz"/>
        <w:spacing w:after="0"/>
        <w:rPr>
          <w:lang w:val="en-US"/>
        </w:rPr>
      </w:pPr>
      <w:r>
        <w:rPr>
          <w:lang w:val="en-US"/>
        </w:rPr>
        <w:t>Presentations from industry experts were also very popular with trade show delegates. Vinicius Dutra Amann, Product and Application Specialist at Ciber, talked about how automated control systems and moisture sensors enable precise dosing of aggregates and binding agents during asphalt production, and how the efficient incorporation of RAP works to lower operating costs.</w:t>
      </w:r>
    </w:p>
    <w:p w14:paraId="53E1E4C0" w14:textId="5CC6467E" w:rsidR="00E231AE" w:rsidRPr="00665804" w:rsidRDefault="00E231AE" w:rsidP="00E231AE">
      <w:pPr>
        <w:pStyle w:val="Standardabsatz"/>
        <w:spacing w:after="0"/>
        <w:rPr>
          <w:lang w:val="en-US"/>
        </w:rPr>
      </w:pPr>
      <w:r>
        <w:rPr>
          <w:lang w:val="en-US"/>
        </w:rPr>
        <w:t xml:space="preserve">Vinicius </w:t>
      </w:r>
      <w:proofErr w:type="spellStart"/>
      <w:r>
        <w:rPr>
          <w:lang w:val="en-US"/>
        </w:rPr>
        <w:t>Neukamp</w:t>
      </w:r>
      <w:proofErr w:type="spellEnd"/>
      <w:r>
        <w:rPr>
          <w:lang w:val="en-US"/>
        </w:rPr>
        <w:t xml:space="preserve"> da Silva, Product and Application Specialist at Wirtgen Group, reported on road construction methods and new technologies that can improve the IRI (International Roughness Index), and therefore increase application efficiency while reducing costs.</w:t>
      </w:r>
    </w:p>
    <w:p w14:paraId="1C117FA8" w14:textId="575E8509" w:rsidR="00E231AE" w:rsidRPr="00665804" w:rsidRDefault="00CB0087" w:rsidP="00E231AE">
      <w:pPr>
        <w:pStyle w:val="Standardabsatz"/>
        <w:rPr>
          <w:lang w:val="en-US"/>
        </w:rPr>
      </w:pPr>
      <w:r>
        <w:rPr>
          <w:lang w:val="en-US"/>
        </w:rPr>
        <w:t xml:space="preserve">High-quality asphalt installation with </w:t>
      </w:r>
      <w:proofErr w:type="spellStart"/>
      <w:r>
        <w:rPr>
          <w:lang w:val="en-US"/>
        </w:rPr>
        <w:t>Vögele</w:t>
      </w:r>
      <w:proofErr w:type="spellEnd"/>
      <w:r>
        <w:rPr>
          <w:lang w:val="en-US"/>
        </w:rPr>
        <w:t xml:space="preserve"> mobile feeders plus case studies from around the world were presented by Rafael Valentini, Senior Sales Manager Latin America/Europe at </w:t>
      </w:r>
      <w:proofErr w:type="spellStart"/>
      <w:r>
        <w:rPr>
          <w:lang w:val="en-US"/>
        </w:rPr>
        <w:t>Vögele</w:t>
      </w:r>
      <w:proofErr w:type="spellEnd"/>
      <w:r>
        <w:rPr>
          <w:lang w:val="en-US"/>
        </w:rPr>
        <w:t xml:space="preserve">, whose presentation focused on improvements in workflow efficiency and the quality of asphalt pavements. </w:t>
      </w:r>
    </w:p>
    <w:p w14:paraId="67EEA7A3" w14:textId="10E6C2CE" w:rsidR="00871CE4" w:rsidRPr="00665804" w:rsidRDefault="00871CE4" w:rsidP="00CC5084">
      <w:pPr>
        <w:pStyle w:val="Absatzberschrift"/>
        <w:jc w:val="both"/>
        <w:rPr>
          <w:lang w:val="en-US"/>
        </w:rPr>
      </w:pPr>
      <w:r>
        <w:rPr>
          <w:bCs/>
          <w:lang w:val="en-US"/>
        </w:rPr>
        <w:t>Digital solutions boost efficiency on the construction site</w:t>
      </w:r>
    </w:p>
    <w:p w14:paraId="142668D4" w14:textId="48C9B061" w:rsidR="00871CE4" w:rsidRPr="00665804" w:rsidRDefault="00424A44" w:rsidP="00CC5084">
      <w:pPr>
        <w:jc w:val="both"/>
        <w:rPr>
          <w:rFonts w:eastAsiaTheme="minorHAnsi" w:cstheme="minorBidi"/>
          <w:sz w:val="22"/>
          <w:szCs w:val="24"/>
          <w:lang w:val="en-US"/>
        </w:rPr>
      </w:pPr>
      <w:r>
        <w:rPr>
          <w:rFonts w:eastAsiaTheme="minorHAnsi" w:cstheme="minorBidi"/>
          <w:sz w:val="22"/>
          <w:szCs w:val="24"/>
          <w:lang w:val="en-US"/>
        </w:rPr>
        <w:t xml:space="preserve">Another highlight at the booth was the John Deere Operations </w:t>
      </w:r>
      <w:proofErr w:type="spellStart"/>
      <w:r>
        <w:rPr>
          <w:rFonts w:eastAsiaTheme="minorHAnsi" w:cstheme="minorBidi"/>
          <w:sz w:val="22"/>
          <w:szCs w:val="24"/>
          <w:lang w:val="en-US"/>
        </w:rPr>
        <w:t>Center</w:t>
      </w:r>
      <w:r>
        <w:rPr>
          <w:rFonts w:eastAsiaTheme="minorHAnsi" w:cstheme="minorBidi"/>
          <w:sz w:val="22"/>
          <w:szCs w:val="24"/>
          <w:vertAlign w:val="superscript"/>
          <w:lang w:val="en-US"/>
        </w:rPr>
        <w:t>TM</w:t>
      </w:r>
      <w:proofErr w:type="spellEnd"/>
      <w:r>
        <w:rPr>
          <w:rFonts w:eastAsiaTheme="minorHAnsi" w:cstheme="minorBidi"/>
          <w:sz w:val="22"/>
          <w:szCs w:val="24"/>
          <w:lang w:val="en-US"/>
        </w:rPr>
        <w:t>. As the central platform for digital solutions from across the group, it enables the end-to-end management of construction sites, including planning, monitoring, maintenance, and analysis.</w:t>
      </w:r>
    </w:p>
    <w:p w14:paraId="2AA4969F" w14:textId="39729989" w:rsidR="005354BD" w:rsidRPr="00665804" w:rsidRDefault="005354BD" w:rsidP="005354BD">
      <w:pPr>
        <w:pStyle w:val="Kommentartext"/>
        <w:jc w:val="both"/>
        <w:rPr>
          <w:rFonts w:eastAsiaTheme="minorHAnsi" w:cstheme="minorBidi"/>
          <w:sz w:val="22"/>
          <w:szCs w:val="24"/>
          <w:lang w:val="en-US"/>
        </w:rPr>
      </w:pPr>
      <w:r>
        <w:rPr>
          <w:rFonts w:eastAsiaTheme="minorHAnsi" w:cstheme="minorBidi"/>
          <w:sz w:val="22"/>
          <w:szCs w:val="24"/>
          <w:lang w:val="en-US"/>
        </w:rPr>
        <w:t xml:space="preserve">Experts also provided advice on the topic of spare parts and servicing. Based on the South America Parts Distribution Center (SA-PDC), The John Deere ordering and delivery system is the industry’s largest spare parts warehouse on the continent. </w:t>
      </w:r>
    </w:p>
    <w:p w14:paraId="073326F5" w14:textId="77777777" w:rsidR="005354BD" w:rsidRPr="00665804" w:rsidRDefault="005354BD" w:rsidP="005354BD">
      <w:pPr>
        <w:pStyle w:val="Kommentartext"/>
        <w:jc w:val="both"/>
        <w:rPr>
          <w:lang w:val="en-US"/>
        </w:rPr>
      </w:pPr>
    </w:p>
    <w:p w14:paraId="506A4CA2" w14:textId="59AB743D" w:rsidR="005354BD" w:rsidRPr="00665804" w:rsidRDefault="005354BD" w:rsidP="005354BD">
      <w:pPr>
        <w:spacing w:after="220"/>
        <w:jc w:val="both"/>
        <w:rPr>
          <w:rFonts w:eastAsiaTheme="minorHAnsi" w:cstheme="minorBidi"/>
          <w:sz w:val="22"/>
          <w:szCs w:val="24"/>
          <w:lang w:val="en-US"/>
        </w:rPr>
      </w:pPr>
      <w:r>
        <w:rPr>
          <w:rFonts w:eastAsiaTheme="minorHAnsi" w:cstheme="minorBidi"/>
          <w:sz w:val="22"/>
          <w:szCs w:val="24"/>
          <w:lang w:val="en-US"/>
        </w:rPr>
        <w:t>Also on show was the Ciber Plants Configurator – one of the most innovative attractions at the Paving Expo 2025. With its intuitive user interface and advanced customization functions, the Configurator gave visitors the chance to try out various combinations of the options, sensors, and dosing systems that are available with asphalt mixing plants from Ciber. Underlining the company’s commitment to technology and operating efficiency, this tool simplifies the visualization of made-to-measure solutions for various application requirements and road construction projects.</w:t>
      </w:r>
    </w:p>
    <w:p w14:paraId="5C207690" w14:textId="38EF5DD8" w:rsidR="006B7883" w:rsidRPr="00665804" w:rsidRDefault="006B7883" w:rsidP="006B7883">
      <w:pPr>
        <w:rPr>
          <w:rFonts w:eastAsiaTheme="minorHAnsi" w:cstheme="minorBidi"/>
          <w:sz w:val="22"/>
          <w:szCs w:val="24"/>
          <w:lang w:val="en-US"/>
        </w:rPr>
      </w:pPr>
      <w:r>
        <w:rPr>
          <w:rFonts w:eastAsiaTheme="minorHAnsi" w:cstheme="minorBidi"/>
          <w:sz w:val="22"/>
          <w:szCs w:val="24"/>
          <w:lang w:val="en-US"/>
        </w:rPr>
        <w:t>Adriano Correia, CEO of Wirtgen Brazil: “The Paving Expo was a great success: we were able to take our customers through the machine solutions and technologies that enable high-quality, profitable project completion, and show how the Wirtgen Group and John Deere provide support for these projects as dependable partners. This is all made possible by our highly integrated services, which also attracted a lot of interest from our Expo visitors.”</w:t>
      </w:r>
    </w:p>
    <w:p w14:paraId="39E511F9" w14:textId="2C4E3817" w:rsidR="00B36C5B" w:rsidRPr="00665804" w:rsidRDefault="00B36C5B" w:rsidP="002956B8">
      <w:pPr>
        <w:rPr>
          <w:rFonts w:eastAsiaTheme="minorHAnsi" w:cstheme="minorBidi"/>
          <w:sz w:val="22"/>
          <w:szCs w:val="24"/>
          <w:lang w:val="en-US"/>
        </w:rPr>
      </w:pPr>
    </w:p>
    <w:p w14:paraId="56F82D3A" w14:textId="77777777" w:rsidR="00B36C5B" w:rsidRPr="00665804" w:rsidRDefault="00B36C5B" w:rsidP="002956B8">
      <w:pPr>
        <w:rPr>
          <w:rFonts w:eastAsiaTheme="minorHAnsi" w:cstheme="minorBidi"/>
          <w:sz w:val="22"/>
          <w:szCs w:val="24"/>
          <w:lang w:val="en-US"/>
        </w:rPr>
      </w:pPr>
    </w:p>
    <w:p w14:paraId="3A8D4811" w14:textId="77777777" w:rsidR="00B36C5B" w:rsidRPr="00665804" w:rsidRDefault="00B36C5B" w:rsidP="002956B8">
      <w:pPr>
        <w:rPr>
          <w:rFonts w:eastAsiaTheme="minorHAnsi" w:cstheme="minorBidi"/>
          <w:sz w:val="22"/>
          <w:szCs w:val="24"/>
          <w:lang w:val="en-US"/>
        </w:rPr>
      </w:pPr>
    </w:p>
    <w:p w14:paraId="35D0F8CB" w14:textId="77777777" w:rsidR="00B36C5B" w:rsidRPr="00665804" w:rsidRDefault="00B36C5B" w:rsidP="002956B8">
      <w:pPr>
        <w:rPr>
          <w:b/>
          <w:bCs/>
          <w:sz w:val="22"/>
          <w:szCs w:val="22"/>
          <w:lang w:val="en-US"/>
        </w:rPr>
      </w:pPr>
    </w:p>
    <w:p w14:paraId="492E7000" w14:textId="77777777" w:rsidR="001C5611" w:rsidRPr="00665804" w:rsidRDefault="001C5611">
      <w:pPr>
        <w:rPr>
          <w:b/>
          <w:bCs/>
          <w:sz w:val="22"/>
          <w:szCs w:val="22"/>
          <w:lang w:val="en-US"/>
        </w:rPr>
      </w:pPr>
      <w:r>
        <w:rPr>
          <w:b/>
          <w:bCs/>
          <w:sz w:val="22"/>
          <w:szCs w:val="22"/>
          <w:lang w:val="en-US"/>
        </w:rPr>
        <w:br w:type="page"/>
      </w:r>
    </w:p>
    <w:p w14:paraId="0E4B9055" w14:textId="7EB036AC" w:rsidR="002956B8" w:rsidRPr="00665804" w:rsidRDefault="002956B8" w:rsidP="002956B8">
      <w:pPr>
        <w:rPr>
          <w:b/>
          <w:bCs/>
          <w:sz w:val="22"/>
          <w:szCs w:val="22"/>
          <w:lang w:val="en-US"/>
        </w:rPr>
      </w:pPr>
      <w:r>
        <w:rPr>
          <w:b/>
          <w:bCs/>
          <w:sz w:val="22"/>
          <w:szCs w:val="22"/>
          <w:lang w:val="en-US"/>
        </w:rPr>
        <w:lastRenderedPageBreak/>
        <w:t>Photos:</w:t>
      </w:r>
    </w:p>
    <w:p w14:paraId="03ECD68A" w14:textId="1AC9AFFE" w:rsidR="002956B8" w:rsidRPr="00665804" w:rsidRDefault="002956B8" w:rsidP="002956B8">
      <w:pPr>
        <w:rPr>
          <w:rFonts w:eastAsiaTheme="minorHAnsi" w:cstheme="minorBidi"/>
          <w:b/>
          <w:sz w:val="22"/>
          <w:szCs w:val="24"/>
          <w:lang w:val="en-US"/>
        </w:rPr>
      </w:pPr>
    </w:p>
    <w:p w14:paraId="2FEF0E74" w14:textId="2B80DE20" w:rsidR="002956B8" w:rsidRPr="00665804" w:rsidRDefault="00874449" w:rsidP="002956B8">
      <w:pPr>
        <w:pStyle w:val="BUbold"/>
        <w:rPr>
          <w:b w:val="0"/>
          <w:bCs/>
          <w:lang w:val="en-US"/>
        </w:rPr>
      </w:pPr>
      <w:r>
        <w:rPr>
          <w:noProof/>
        </w:rPr>
        <w:drawing>
          <wp:inline distT="0" distB="0" distL="0" distR="0" wp14:anchorId="09D64D7E" wp14:editId="7D678268">
            <wp:extent cx="2880000" cy="1921514"/>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sidR="002956B8">
        <w:rPr>
          <w:b w:val="0"/>
          <w:lang w:val="en-US"/>
        </w:rPr>
        <w:br/>
      </w:r>
      <w:r w:rsidR="002956B8">
        <w:rPr>
          <w:bCs/>
          <w:lang w:val="en-US"/>
        </w:rPr>
        <w:t>WG_pic_PavingExpo2025_Brazil_001</w:t>
      </w:r>
      <w:r w:rsidR="002956B8">
        <w:rPr>
          <w:b w:val="0"/>
          <w:lang w:val="en-US"/>
        </w:rPr>
        <w:br/>
        <w:t>The Wirtgen Group booth proved very popular and was well-attended on all three days of the Paving Expo.</w:t>
      </w:r>
    </w:p>
    <w:p w14:paraId="5AED8EFF" w14:textId="28E88B85" w:rsidR="00184115" w:rsidRPr="00665804" w:rsidRDefault="00184115" w:rsidP="00184115">
      <w:pPr>
        <w:pStyle w:val="Standardabsatz"/>
        <w:spacing w:after="0"/>
        <w:rPr>
          <w:lang w:val="en-US"/>
        </w:rPr>
      </w:pPr>
    </w:p>
    <w:p w14:paraId="22225135" w14:textId="1344A723" w:rsidR="00727156" w:rsidRPr="00665804" w:rsidRDefault="00874449" w:rsidP="00184115">
      <w:pPr>
        <w:rPr>
          <w:rFonts w:eastAsiaTheme="minorHAnsi" w:cstheme="minorBidi"/>
          <w:bCs/>
          <w:sz w:val="20"/>
          <w:szCs w:val="20"/>
          <w:lang w:val="en-US"/>
        </w:rPr>
      </w:pPr>
      <w:r>
        <w:rPr>
          <w:noProof/>
        </w:rPr>
        <w:drawing>
          <wp:inline distT="0" distB="0" distL="0" distR="0" wp14:anchorId="1E11ECD3" wp14:editId="30B717CC">
            <wp:extent cx="2880000" cy="1921514"/>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b/>
          <w:bCs/>
          <w:sz w:val="20"/>
          <w:szCs w:val="24"/>
          <w:lang w:val="en-US"/>
        </w:rPr>
        <w:br/>
      </w:r>
      <w:r w:rsidR="00727156">
        <w:rPr>
          <w:b/>
          <w:bCs/>
          <w:sz w:val="20"/>
          <w:szCs w:val="24"/>
          <w:lang w:val="en-US"/>
        </w:rPr>
        <w:t>WG_pic_PavingExpo2025_Brazil_002</w:t>
      </w:r>
      <w:r w:rsidR="00727156">
        <w:rPr>
          <w:sz w:val="20"/>
          <w:szCs w:val="24"/>
          <w:lang w:val="en-US"/>
        </w:rPr>
        <w:br/>
      </w:r>
      <w:r w:rsidR="00727156">
        <w:rPr>
          <w:sz w:val="20"/>
          <w:szCs w:val="20"/>
          <w:lang w:val="en-US"/>
        </w:rPr>
        <w:t xml:space="preserve">Ciber took the wraps off its new </w:t>
      </w:r>
      <w:proofErr w:type="spellStart"/>
      <w:r w:rsidR="00727156">
        <w:rPr>
          <w:sz w:val="20"/>
          <w:szCs w:val="20"/>
          <w:lang w:val="en-US"/>
        </w:rPr>
        <w:t>iNOVA</w:t>
      </w:r>
      <w:proofErr w:type="spellEnd"/>
      <w:r w:rsidR="00727156">
        <w:rPr>
          <w:sz w:val="20"/>
          <w:szCs w:val="20"/>
          <w:lang w:val="en-US"/>
        </w:rPr>
        <w:t> 1200, showcasing all of the machine’s innovations for intelligent automation, asphalt mixing quality, and efficiency.</w:t>
      </w:r>
    </w:p>
    <w:p w14:paraId="2407F151" w14:textId="77777777" w:rsidR="00A33514" w:rsidRPr="00665804" w:rsidRDefault="00A33514" w:rsidP="00A33514">
      <w:pPr>
        <w:pStyle w:val="Standardabsatz"/>
        <w:spacing w:after="0"/>
        <w:rPr>
          <w:lang w:val="en-US"/>
        </w:rPr>
      </w:pPr>
    </w:p>
    <w:p w14:paraId="19921B79" w14:textId="640ED35A" w:rsidR="00727156" w:rsidRPr="00665804" w:rsidRDefault="00874449" w:rsidP="00727156">
      <w:pPr>
        <w:rPr>
          <w:rFonts w:eastAsiaTheme="minorHAnsi" w:cstheme="minorBidi"/>
          <w:bCs/>
          <w:sz w:val="20"/>
          <w:szCs w:val="24"/>
          <w:lang w:val="en-US"/>
        </w:rPr>
      </w:pPr>
      <w:r>
        <w:rPr>
          <w:rFonts w:eastAsiaTheme="minorHAnsi" w:cstheme="minorBidi"/>
          <w:b/>
          <w:noProof/>
          <w:sz w:val="20"/>
          <w:szCs w:val="24"/>
        </w:rPr>
        <w:drawing>
          <wp:inline distT="0" distB="0" distL="0" distR="0" wp14:anchorId="571B66C4" wp14:editId="5142568D">
            <wp:extent cx="2880000" cy="1921514"/>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rFonts w:eastAsiaTheme="minorHAnsi" w:cstheme="minorBidi"/>
          <w:b/>
          <w:bCs/>
          <w:sz w:val="20"/>
          <w:szCs w:val="24"/>
          <w:lang w:val="en-US"/>
        </w:rPr>
        <w:br/>
      </w:r>
      <w:r w:rsidR="00727156">
        <w:rPr>
          <w:rFonts w:eastAsiaTheme="minorHAnsi" w:cstheme="minorBidi"/>
          <w:b/>
          <w:bCs/>
          <w:sz w:val="20"/>
          <w:szCs w:val="24"/>
          <w:lang w:val="en-US"/>
        </w:rPr>
        <w:t>WG_pic_PavingExpo2025_Brazil_003</w:t>
      </w:r>
      <w:r w:rsidR="00727156">
        <w:rPr>
          <w:rFonts w:eastAsiaTheme="minorHAnsi" w:cstheme="minorBidi"/>
          <w:sz w:val="20"/>
          <w:szCs w:val="24"/>
          <w:lang w:val="en-US"/>
        </w:rPr>
        <w:br/>
        <w:t xml:space="preserve">Market premiere for the </w:t>
      </w:r>
      <w:proofErr w:type="spellStart"/>
      <w:r w:rsidR="00727156">
        <w:rPr>
          <w:rFonts w:eastAsiaTheme="minorHAnsi" w:cstheme="minorBidi"/>
          <w:sz w:val="20"/>
          <w:szCs w:val="24"/>
          <w:lang w:val="en-US"/>
        </w:rPr>
        <w:t>Vögele</w:t>
      </w:r>
      <w:proofErr w:type="spellEnd"/>
      <w:r w:rsidR="00727156">
        <w:rPr>
          <w:rFonts w:eastAsiaTheme="minorHAnsi" w:cstheme="minorBidi"/>
          <w:sz w:val="20"/>
          <w:szCs w:val="24"/>
          <w:lang w:val="en-US"/>
        </w:rPr>
        <w:t xml:space="preserve"> Mini 500 – now also available in Brazil.</w:t>
      </w:r>
    </w:p>
    <w:p w14:paraId="5FC17775" w14:textId="77777777" w:rsidR="00A33514" w:rsidRPr="00665804" w:rsidRDefault="00A33514" w:rsidP="00A33514">
      <w:pPr>
        <w:pStyle w:val="Standardabsatz"/>
        <w:spacing w:after="0"/>
        <w:rPr>
          <w:lang w:val="en-US"/>
        </w:rPr>
      </w:pPr>
    </w:p>
    <w:p w14:paraId="6114BB38" w14:textId="712015BA" w:rsidR="00727156" w:rsidRPr="00665804" w:rsidRDefault="00874449" w:rsidP="00184115">
      <w:pPr>
        <w:rPr>
          <w:noProof/>
          <w:sz w:val="20"/>
          <w:szCs w:val="20"/>
          <w:lang w:val="en-US"/>
        </w:rPr>
      </w:pPr>
      <w:r>
        <w:rPr>
          <w:rFonts w:eastAsiaTheme="minorHAnsi" w:cstheme="minorBidi"/>
          <w:b/>
          <w:noProof/>
          <w:sz w:val="20"/>
          <w:szCs w:val="24"/>
        </w:rPr>
        <w:lastRenderedPageBreak/>
        <w:drawing>
          <wp:inline distT="0" distB="0" distL="0" distR="0" wp14:anchorId="287964EE" wp14:editId="5421B934">
            <wp:extent cx="2880000" cy="1920000"/>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80000" cy="1920000"/>
                    </a:xfrm>
                    <a:prstGeom prst="rect">
                      <a:avLst/>
                    </a:prstGeom>
                    <a:noFill/>
                    <a:ln>
                      <a:noFill/>
                    </a:ln>
                  </pic:spPr>
                </pic:pic>
              </a:graphicData>
            </a:graphic>
          </wp:inline>
        </w:drawing>
      </w:r>
      <w:r>
        <w:rPr>
          <w:b/>
          <w:bCs/>
          <w:noProof/>
          <w:sz w:val="20"/>
          <w:szCs w:val="20"/>
          <w:lang w:val="en-US"/>
        </w:rPr>
        <w:br/>
      </w:r>
      <w:r w:rsidR="00727156">
        <w:rPr>
          <w:b/>
          <w:bCs/>
          <w:noProof/>
          <w:sz w:val="20"/>
          <w:szCs w:val="20"/>
          <w:lang w:val="en-US"/>
        </w:rPr>
        <w:t>WG_pic_PavingExpo2025_Brazil_004</w:t>
      </w:r>
      <w:r w:rsidR="00727156">
        <w:rPr>
          <w:noProof/>
          <w:sz w:val="20"/>
          <w:szCs w:val="20"/>
          <w:lang w:val="en-US"/>
        </w:rPr>
        <w:br/>
        <w:t>John Deere presented the mid-size 444 G-Tier wheel loader.</w:t>
      </w:r>
    </w:p>
    <w:p w14:paraId="1C10A4D7" w14:textId="77777777" w:rsidR="00A33514" w:rsidRPr="00665804" w:rsidRDefault="00A33514" w:rsidP="00A33514">
      <w:pPr>
        <w:pStyle w:val="Standardabsatz"/>
        <w:spacing w:after="0"/>
        <w:rPr>
          <w:lang w:val="en-US"/>
        </w:rPr>
      </w:pPr>
    </w:p>
    <w:p w14:paraId="5C2C5F61" w14:textId="77777777" w:rsidR="000C0350" w:rsidRPr="00665804" w:rsidRDefault="000C0350" w:rsidP="00727156">
      <w:pPr>
        <w:pStyle w:val="Standardabsatz"/>
        <w:rPr>
          <w:lang w:val="en-US"/>
        </w:rPr>
      </w:pPr>
    </w:p>
    <w:p w14:paraId="6BE4452B" w14:textId="590915C4" w:rsidR="002956B8" w:rsidRPr="00665804" w:rsidRDefault="002956B8" w:rsidP="002956B8">
      <w:pPr>
        <w:pStyle w:val="Note"/>
        <w:rPr>
          <w:lang w:val="en-US"/>
        </w:rPr>
      </w:pPr>
      <w:r>
        <w:rPr>
          <w:iCs/>
          <w:lang w:val="en-US"/>
        </w:rPr>
        <w:t>Please note: The photograph shown here is only a preview. If you wish to publish it in other media, please download the higher resolution (300 dpi) version from the link provided here.</w:t>
      </w:r>
    </w:p>
    <w:p w14:paraId="2F3E7ACF" w14:textId="77777777" w:rsidR="002956B8" w:rsidRPr="00665804" w:rsidRDefault="002956B8" w:rsidP="002956B8">
      <w:pPr>
        <w:pStyle w:val="Absatzberschrift"/>
        <w:rPr>
          <w:iCs/>
          <w:lang w:val="en-US"/>
        </w:rPr>
      </w:pPr>
      <w:r>
        <w:rPr>
          <w:bCs/>
          <w:lang w:val="en-US"/>
        </w:rPr>
        <w:t>For further information, please contact us at:</w:t>
      </w:r>
    </w:p>
    <w:p w14:paraId="0AFA23B4" w14:textId="77777777" w:rsidR="002956B8" w:rsidRPr="00665804" w:rsidRDefault="002956B8" w:rsidP="002956B8">
      <w:pPr>
        <w:pStyle w:val="Absatzberschrift"/>
        <w:rPr>
          <w:lang w:val="en-US"/>
        </w:rPr>
      </w:pPr>
    </w:p>
    <w:p w14:paraId="39387553" w14:textId="77777777" w:rsidR="002956B8" w:rsidRPr="006B7883" w:rsidRDefault="002956B8" w:rsidP="002956B8">
      <w:pPr>
        <w:pStyle w:val="Absatzberschrift"/>
        <w:rPr>
          <w:b w:val="0"/>
          <w:bCs/>
          <w:szCs w:val="22"/>
        </w:rPr>
      </w:pPr>
      <w:r w:rsidRPr="00665804">
        <w:rPr>
          <w:b w:val="0"/>
        </w:rPr>
        <w:t>WIRTGEN GROUP</w:t>
      </w:r>
    </w:p>
    <w:p w14:paraId="45F9CF30" w14:textId="77777777" w:rsidR="002956B8" w:rsidRPr="006B7883" w:rsidRDefault="002956B8" w:rsidP="002956B8">
      <w:pPr>
        <w:pStyle w:val="Fuzeile1"/>
      </w:pPr>
      <w:r w:rsidRPr="00665804">
        <w:rPr>
          <w:bCs w:val="0"/>
          <w:iCs w:val="0"/>
        </w:rPr>
        <w:t>Public Relations</w:t>
      </w:r>
    </w:p>
    <w:p w14:paraId="1B8E3CB5" w14:textId="77777777" w:rsidR="002956B8" w:rsidRPr="006B7883" w:rsidRDefault="002956B8" w:rsidP="002956B8">
      <w:pPr>
        <w:pStyle w:val="Fuzeile1"/>
      </w:pPr>
      <w:r w:rsidRPr="00665804">
        <w:rPr>
          <w:bCs w:val="0"/>
          <w:iCs w:val="0"/>
        </w:rPr>
        <w:t>Reinhard-Wirtgen-Straße 2</w:t>
      </w:r>
    </w:p>
    <w:p w14:paraId="3ABB9E2E" w14:textId="77777777" w:rsidR="002956B8" w:rsidRPr="00665804" w:rsidRDefault="002956B8" w:rsidP="002956B8">
      <w:pPr>
        <w:pStyle w:val="Fuzeile1"/>
        <w:rPr>
          <w:lang w:val="en-US"/>
        </w:rPr>
      </w:pPr>
      <w:r>
        <w:rPr>
          <w:bCs w:val="0"/>
          <w:iCs w:val="0"/>
          <w:lang w:val="en-US"/>
        </w:rPr>
        <w:t xml:space="preserve">53578 </w:t>
      </w:r>
      <w:proofErr w:type="spellStart"/>
      <w:r>
        <w:rPr>
          <w:bCs w:val="0"/>
          <w:iCs w:val="0"/>
          <w:lang w:val="en-US"/>
        </w:rPr>
        <w:t>Windhagen</w:t>
      </w:r>
      <w:proofErr w:type="spellEnd"/>
    </w:p>
    <w:p w14:paraId="4AB02DEA" w14:textId="77777777" w:rsidR="002956B8" w:rsidRPr="00665804" w:rsidRDefault="002956B8" w:rsidP="002956B8">
      <w:pPr>
        <w:pStyle w:val="Fuzeile1"/>
        <w:rPr>
          <w:lang w:val="en-US"/>
        </w:rPr>
      </w:pPr>
      <w:r>
        <w:rPr>
          <w:bCs w:val="0"/>
          <w:iCs w:val="0"/>
          <w:lang w:val="en-US"/>
        </w:rPr>
        <w:t>Germany</w:t>
      </w:r>
    </w:p>
    <w:p w14:paraId="63DE56BA" w14:textId="77777777" w:rsidR="002956B8" w:rsidRPr="00665804" w:rsidRDefault="002956B8" w:rsidP="002956B8">
      <w:pPr>
        <w:pStyle w:val="Fuzeile1"/>
        <w:rPr>
          <w:lang w:val="en-US"/>
        </w:rPr>
      </w:pPr>
    </w:p>
    <w:p w14:paraId="63B20CE9" w14:textId="590231B0" w:rsidR="002956B8" w:rsidRPr="00665804" w:rsidRDefault="002956B8" w:rsidP="002956B8">
      <w:pPr>
        <w:pStyle w:val="Fuzeile1"/>
        <w:rPr>
          <w:rFonts w:ascii="Times New Roman" w:hAnsi="Times New Roman" w:cs="Times New Roman"/>
          <w:lang w:val="en-US"/>
        </w:rPr>
      </w:pPr>
      <w:r>
        <w:rPr>
          <w:bCs w:val="0"/>
          <w:iCs w:val="0"/>
          <w:lang w:val="en-US"/>
        </w:rPr>
        <w:t xml:space="preserve">Phone: </w:t>
      </w:r>
      <w:r>
        <w:rPr>
          <w:bCs w:val="0"/>
          <w:iCs w:val="0"/>
          <w:lang w:val="en-US"/>
        </w:rPr>
        <w:tab/>
        <w:t>+49 (0)2645 131–1966</w:t>
      </w:r>
    </w:p>
    <w:p w14:paraId="40A643B3" w14:textId="44392319" w:rsidR="002956B8" w:rsidRPr="00665804" w:rsidRDefault="002956B8" w:rsidP="00874449">
      <w:pPr>
        <w:pStyle w:val="Fuzeile1"/>
        <w:tabs>
          <w:tab w:val="left" w:pos="1418"/>
        </w:tabs>
        <w:rPr>
          <w:lang w:val="en-US"/>
        </w:rPr>
      </w:pPr>
      <w:r>
        <w:rPr>
          <w:bCs w:val="0"/>
          <w:iCs w:val="0"/>
          <w:lang w:val="en-US"/>
        </w:rPr>
        <w:t xml:space="preserve">Fax: </w:t>
      </w:r>
      <w:r>
        <w:rPr>
          <w:bCs w:val="0"/>
          <w:iCs w:val="0"/>
          <w:lang w:val="en-US"/>
        </w:rPr>
        <w:tab/>
        <w:t>+49 (0)2645 131-499</w:t>
      </w:r>
    </w:p>
    <w:p w14:paraId="458009EF" w14:textId="5F046114" w:rsidR="002956B8" w:rsidRPr="00665804" w:rsidRDefault="002956B8" w:rsidP="002956B8">
      <w:pPr>
        <w:pStyle w:val="Fuzeile1"/>
        <w:rPr>
          <w:lang w:val="en-US"/>
        </w:rPr>
      </w:pPr>
      <w:r>
        <w:rPr>
          <w:bCs w:val="0"/>
          <w:iCs w:val="0"/>
          <w:lang w:val="en-US"/>
        </w:rPr>
        <w:t xml:space="preserve">Email: </w:t>
      </w:r>
      <w:r>
        <w:rPr>
          <w:bCs w:val="0"/>
          <w:iCs w:val="0"/>
          <w:lang w:val="en-US"/>
        </w:rPr>
        <w:tab/>
        <w:t>PR@wirtgen-group.com</w:t>
      </w:r>
    </w:p>
    <w:p w14:paraId="5C0A02D8" w14:textId="77777777" w:rsidR="002956B8" w:rsidRPr="006B7883" w:rsidRDefault="002956B8" w:rsidP="002956B8">
      <w:pPr>
        <w:pStyle w:val="Fuzeile1"/>
        <w:rPr>
          <w:vanish/>
        </w:rPr>
      </w:pPr>
    </w:p>
    <w:p w14:paraId="071BFD53" w14:textId="77777777" w:rsidR="002956B8" w:rsidRPr="006B7883" w:rsidRDefault="002956B8" w:rsidP="002956B8">
      <w:pPr>
        <w:pStyle w:val="Fuzeile1"/>
      </w:pPr>
      <w:r>
        <w:rPr>
          <w:bCs w:val="0"/>
          <w:iCs w:val="0"/>
          <w:lang w:val="en-US"/>
        </w:rPr>
        <w:t>www.wirtgen-group.com</w:t>
      </w:r>
    </w:p>
    <w:p w14:paraId="57D21F5C" w14:textId="77777777" w:rsidR="002956B8" w:rsidRPr="006B7883" w:rsidRDefault="002956B8" w:rsidP="002956B8">
      <w:pPr>
        <w:pStyle w:val="Absatzberschrift"/>
        <w:rPr>
          <w:iCs/>
        </w:rPr>
      </w:pPr>
    </w:p>
    <w:p w14:paraId="3309EDD4" w14:textId="77777777" w:rsidR="002956B8" w:rsidRPr="006B7883" w:rsidRDefault="002956B8" w:rsidP="002956B8">
      <w:pPr>
        <w:pStyle w:val="Absatzberschrift"/>
        <w:rPr>
          <w:iCs/>
        </w:rPr>
      </w:pPr>
    </w:p>
    <w:sectPr w:rsidR="002956B8" w:rsidRPr="006B7883"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C0EC" w14:textId="77777777" w:rsidR="00CD25E6" w:rsidRDefault="00CD25E6" w:rsidP="00E55534">
      <w:r>
        <w:separator/>
      </w:r>
    </w:p>
  </w:endnote>
  <w:endnote w:type="continuationSeparator" w:id="0">
    <w:p w14:paraId="709315AE" w14:textId="77777777" w:rsidR="00CD25E6" w:rsidRDefault="00CD25E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665804">
            <w:rPr>
              <w:rStyle w:val="Hervorhebung"/>
              <w:bCs/>
              <w:iCs w:val="0"/>
              <w:szCs w:val="20"/>
            </w:rPr>
            <w:t>WIRTGEN GmbH</w:t>
          </w:r>
          <w:r w:rsidRPr="00665804">
            <w:rPr>
              <w:szCs w:val="20"/>
            </w:rPr>
            <w:t xml:space="preserve"> · Reinhard-Wirtgen-Str. </w:t>
          </w:r>
          <w:r>
            <w:rPr>
              <w:szCs w:val="20"/>
              <w:lang w:val="en-US"/>
            </w:rPr>
            <w:t xml:space="preserve">2 · 53578 </w:t>
          </w:r>
          <w:proofErr w:type="spellStart"/>
          <w:r>
            <w:rPr>
              <w:szCs w:val="20"/>
              <w:lang w:val="en-US"/>
            </w:rPr>
            <w:t>Windhagen</w:t>
          </w:r>
          <w:proofErr w:type="spellEnd"/>
          <w:r>
            <w:rPr>
              <w:szCs w:val="20"/>
              <w:lang w:val="en-US"/>
            </w:rPr>
            <w:t xml:space="preserve"> · Germany   T: +49 (0)2645 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9E83" w14:textId="77777777" w:rsidR="00CD25E6" w:rsidRDefault="00CD25E6" w:rsidP="00E55534">
      <w:r>
        <w:separator/>
      </w:r>
    </w:p>
  </w:footnote>
  <w:footnote w:type="continuationSeparator" w:id="0">
    <w:p w14:paraId="6D092BCB" w14:textId="77777777" w:rsidR="00CD25E6" w:rsidRDefault="00CD25E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en-US"/>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en-US"/>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en-US"/>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US"/>
                      </w:rPr>
                      <w:t>Public</w:t>
                    </w:r>
                  </w:p>
                </w:txbxContent>
              </v:textbox>
              <w10:wrap type="square" anchorx="margin"/>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1500pt;height:1500pt;visibility:visible;mso-wrap-style:square" o:bullet="t">
        <v:imagedata r:id="rId1" o:title=""/>
      </v:shape>
    </w:pict>
  </w:numPicBullet>
  <w:numPicBullet w:numPicBulletId="1">
    <w:pict>
      <v:shape id="_x0000_i1119"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366B28"/>
    <w:multiLevelType w:val="hybridMultilevel"/>
    <w:tmpl w:val="3EACE0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B19214F"/>
    <w:multiLevelType w:val="hybridMultilevel"/>
    <w:tmpl w:val="9BAC9DE2"/>
    <w:lvl w:ilvl="0" w:tplc="A88EE076">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E2E204D"/>
    <w:multiLevelType w:val="hybridMultilevel"/>
    <w:tmpl w:val="0FFA420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0CE09EF"/>
    <w:multiLevelType w:val="hybridMultilevel"/>
    <w:tmpl w:val="5E30DEF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6"/>
  </w:num>
  <w:num w:numId="29">
    <w:abstractNumId w:val="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BE9"/>
    <w:rsid w:val="00042106"/>
    <w:rsid w:val="00046184"/>
    <w:rsid w:val="000474ED"/>
    <w:rsid w:val="00051AAD"/>
    <w:rsid w:val="0005285B"/>
    <w:rsid w:val="00055529"/>
    <w:rsid w:val="0006080D"/>
    <w:rsid w:val="00062371"/>
    <w:rsid w:val="00062C3A"/>
    <w:rsid w:val="000649AF"/>
    <w:rsid w:val="00066D09"/>
    <w:rsid w:val="000716F7"/>
    <w:rsid w:val="00092437"/>
    <w:rsid w:val="0009665C"/>
    <w:rsid w:val="00096BEC"/>
    <w:rsid w:val="000A0479"/>
    <w:rsid w:val="000A36D9"/>
    <w:rsid w:val="000A4C7D"/>
    <w:rsid w:val="000A65B5"/>
    <w:rsid w:val="000A7B2D"/>
    <w:rsid w:val="000B1BB3"/>
    <w:rsid w:val="000B582B"/>
    <w:rsid w:val="000C0350"/>
    <w:rsid w:val="000D15C3"/>
    <w:rsid w:val="000E24F8"/>
    <w:rsid w:val="000E5738"/>
    <w:rsid w:val="00103205"/>
    <w:rsid w:val="0011795C"/>
    <w:rsid w:val="0012026F"/>
    <w:rsid w:val="00124F8B"/>
    <w:rsid w:val="0012631C"/>
    <w:rsid w:val="00127DB5"/>
    <w:rsid w:val="00130601"/>
    <w:rsid w:val="00132055"/>
    <w:rsid w:val="00146C3D"/>
    <w:rsid w:val="00153B47"/>
    <w:rsid w:val="001613A6"/>
    <w:rsid w:val="001614F0"/>
    <w:rsid w:val="001616F4"/>
    <w:rsid w:val="00175AEA"/>
    <w:rsid w:val="00177214"/>
    <w:rsid w:val="00177BB6"/>
    <w:rsid w:val="0018021A"/>
    <w:rsid w:val="001817A7"/>
    <w:rsid w:val="00184115"/>
    <w:rsid w:val="00194FB1"/>
    <w:rsid w:val="001A08C8"/>
    <w:rsid w:val="001A0CCB"/>
    <w:rsid w:val="001A1920"/>
    <w:rsid w:val="001B16BB"/>
    <w:rsid w:val="001B34EE"/>
    <w:rsid w:val="001C1A3E"/>
    <w:rsid w:val="001C3D07"/>
    <w:rsid w:val="001C5611"/>
    <w:rsid w:val="001C7305"/>
    <w:rsid w:val="001F0145"/>
    <w:rsid w:val="001F65C7"/>
    <w:rsid w:val="00200355"/>
    <w:rsid w:val="0021351D"/>
    <w:rsid w:val="00215D9A"/>
    <w:rsid w:val="002309FC"/>
    <w:rsid w:val="002400D9"/>
    <w:rsid w:val="00251DF4"/>
    <w:rsid w:val="00253A2E"/>
    <w:rsid w:val="00254E4C"/>
    <w:rsid w:val="002603EC"/>
    <w:rsid w:val="002611FE"/>
    <w:rsid w:val="00282AFC"/>
    <w:rsid w:val="00283D98"/>
    <w:rsid w:val="00286C15"/>
    <w:rsid w:val="002956B8"/>
    <w:rsid w:val="0029634D"/>
    <w:rsid w:val="002B27DE"/>
    <w:rsid w:val="002C6B18"/>
    <w:rsid w:val="002C7542"/>
    <w:rsid w:val="002D065C"/>
    <w:rsid w:val="002D0780"/>
    <w:rsid w:val="002D2EE5"/>
    <w:rsid w:val="002D63E6"/>
    <w:rsid w:val="002E765F"/>
    <w:rsid w:val="002E7E4E"/>
    <w:rsid w:val="002F108B"/>
    <w:rsid w:val="002F5818"/>
    <w:rsid w:val="002F70FD"/>
    <w:rsid w:val="003009C4"/>
    <w:rsid w:val="00301C16"/>
    <w:rsid w:val="0030316D"/>
    <w:rsid w:val="003075ED"/>
    <w:rsid w:val="00320155"/>
    <w:rsid w:val="0032774C"/>
    <w:rsid w:val="00332D28"/>
    <w:rsid w:val="003353C3"/>
    <w:rsid w:val="00337387"/>
    <w:rsid w:val="0034191A"/>
    <w:rsid w:val="00343CC7"/>
    <w:rsid w:val="003513AA"/>
    <w:rsid w:val="00355B55"/>
    <w:rsid w:val="00356B5C"/>
    <w:rsid w:val="0036561D"/>
    <w:rsid w:val="003665BE"/>
    <w:rsid w:val="003845B7"/>
    <w:rsid w:val="00384A08"/>
    <w:rsid w:val="00387E6F"/>
    <w:rsid w:val="003967E5"/>
    <w:rsid w:val="003A753A"/>
    <w:rsid w:val="003B3803"/>
    <w:rsid w:val="003B51F6"/>
    <w:rsid w:val="003C2A71"/>
    <w:rsid w:val="003D09FB"/>
    <w:rsid w:val="003D2C33"/>
    <w:rsid w:val="003E164D"/>
    <w:rsid w:val="003E1CB6"/>
    <w:rsid w:val="003E3CF6"/>
    <w:rsid w:val="003E759F"/>
    <w:rsid w:val="003E7853"/>
    <w:rsid w:val="003F24FB"/>
    <w:rsid w:val="003F2CC5"/>
    <w:rsid w:val="003F3137"/>
    <w:rsid w:val="003F5338"/>
    <w:rsid w:val="003F57AB"/>
    <w:rsid w:val="00400FD9"/>
    <w:rsid w:val="004016F7"/>
    <w:rsid w:val="00403373"/>
    <w:rsid w:val="00406C81"/>
    <w:rsid w:val="00412545"/>
    <w:rsid w:val="0041475A"/>
    <w:rsid w:val="00417237"/>
    <w:rsid w:val="00423A73"/>
    <w:rsid w:val="00424A44"/>
    <w:rsid w:val="00430BB0"/>
    <w:rsid w:val="00461FED"/>
    <w:rsid w:val="0046460D"/>
    <w:rsid w:val="00465D77"/>
    <w:rsid w:val="00467F3C"/>
    <w:rsid w:val="0047498D"/>
    <w:rsid w:val="00476100"/>
    <w:rsid w:val="00483E0B"/>
    <w:rsid w:val="00486DB0"/>
    <w:rsid w:val="00487BFC"/>
    <w:rsid w:val="00492C52"/>
    <w:rsid w:val="004950B9"/>
    <w:rsid w:val="0049666B"/>
    <w:rsid w:val="004A463B"/>
    <w:rsid w:val="004B52D6"/>
    <w:rsid w:val="004C1967"/>
    <w:rsid w:val="004C7A0E"/>
    <w:rsid w:val="004D16DB"/>
    <w:rsid w:val="004D23D0"/>
    <w:rsid w:val="004D2BE0"/>
    <w:rsid w:val="004D3C28"/>
    <w:rsid w:val="004D5856"/>
    <w:rsid w:val="004D7A37"/>
    <w:rsid w:val="004E1557"/>
    <w:rsid w:val="004E6EF5"/>
    <w:rsid w:val="004E7197"/>
    <w:rsid w:val="004F5E5D"/>
    <w:rsid w:val="00506409"/>
    <w:rsid w:val="005101B4"/>
    <w:rsid w:val="005114B6"/>
    <w:rsid w:val="00513452"/>
    <w:rsid w:val="0052300F"/>
    <w:rsid w:val="00530E32"/>
    <w:rsid w:val="00533132"/>
    <w:rsid w:val="005354BD"/>
    <w:rsid w:val="00537210"/>
    <w:rsid w:val="005475CA"/>
    <w:rsid w:val="005649F4"/>
    <w:rsid w:val="005710C8"/>
    <w:rsid w:val="005711A3"/>
    <w:rsid w:val="00571A5C"/>
    <w:rsid w:val="00573B2B"/>
    <w:rsid w:val="005776E9"/>
    <w:rsid w:val="00585300"/>
    <w:rsid w:val="00587AD9"/>
    <w:rsid w:val="005909A8"/>
    <w:rsid w:val="00591636"/>
    <w:rsid w:val="005A33F0"/>
    <w:rsid w:val="005A4F04"/>
    <w:rsid w:val="005B5793"/>
    <w:rsid w:val="005C6B30"/>
    <w:rsid w:val="005C71EC"/>
    <w:rsid w:val="005D1707"/>
    <w:rsid w:val="005D29B1"/>
    <w:rsid w:val="005D62FC"/>
    <w:rsid w:val="005E27C1"/>
    <w:rsid w:val="005E764C"/>
    <w:rsid w:val="005E7F7D"/>
    <w:rsid w:val="005F76C1"/>
    <w:rsid w:val="006063D4"/>
    <w:rsid w:val="006064A3"/>
    <w:rsid w:val="00607819"/>
    <w:rsid w:val="00621E51"/>
    <w:rsid w:val="00623B37"/>
    <w:rsid w:val="006330A2"/>
    <w:rsid w:val="00642EB6"/>
    <w:rsid w:val="006433E2"/>
    <w:rsid w:val="00651E5D"/>
    <w:rsid w:val="00655350"/>
    <w:rsid w:val="00665804"/>
    <w:rsid w:val="0067407B"/>
    <w:rsid w:val="00677F11"/>
    <w:rsid w:val="00682B1A"/>
    <w:rsid w:val="00690D7C"/>
    <w:rsid w:val="00690DFE"/>
    <w:rsid w:val="006B3EEC"/>
    <w:rsid w:val="006B7883"/>
    <w:rsid w:val="006C0C87"/>
    <w:rsid w:val="006D6CC6"/>
    <w:rsid w:val="006D7EAC"/>
    <w:rsid w:val="006E0104"/>
    <w:rsid w:val="006F7602"/>
    <w:rsid w:val="00707836"/>
    <w:rsid w:val="00722A17"/>
    <w:rsid w:val="00723F4F"/>
    <w:rsid w:val="00725442"/>
    <w:rsid w:val="00727156"/>
    <w:rsid w:val="00737C67"/>
    <w:rsid w:val="00741BE5"/>
    <w:rsid w:val="00754B80"/>
    <w:rsid w:val="00755AE0"/>
    <w:rsid w:val="0075761B"/>
    <w:rsid w:val="00757B83"/>
    <w:rsid w:val="00761D67"/>
    <w:rsid w:val="00763866"/>
    <w:rsid w:val="00765D74"/>
    <w:rsid w:val="00774358"/>
    <w:rsid w:val="00791A69"/>
    <w:rsid w:val="007927A3"/>
    <w:rsid w:val="00793A3A"/>
    <w:rsid w:val="0079462A"/>
    <w:rsid w:val="00794830"/>
    <w:rsid w:val="007948CC"/>
    <w:rsid w:val="00797CAA"/>
    <w:rsid w:val="007A2B6F"/>
    <w:rsid w:val="007A373E"/>
    <w:rsid w:val="007A6607"/>
    <w:rsid w:val="007A6BD2"/>
    <w:rsid w:val="007B2D6D"/>
    <w:rsid w:val="007B55E6"/>
    <w:rsid w:val="007C2658"/>
    <w:rsid w:val="007D3B22"/>
    <w:rsid w:val="007D59A2"/>
    <w:rsid w:val="007E20D0"/>
    <w:rsid w:val="007E3DAB"/>
    <w:rsid w:val="008053B3"/>
    <w:rsid w:val="0080689A"/>
    <w:rsid w:val="00820315"/>
    <w:rsid w:val="00823073"/>
    <w:rsid w:val="0082316D"/>
    <w:rsid w:val="00832921"/>
    <w:rsid w:val="00834413"/>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1CE4"/>
    <w:rsid w:val="00873125"/>
    <w:rsid w:val="00874449"/>
    <w:rsid w:val="008755E5"/>
    <w:rsid w:val="00881E44"/>
    <w:rsid w:val="00885678"/>
    <w:rsid w:val="00887D7F"/>
    <w:rsid w:val="00892F6F"/>
    <w:rsid w:val="00896F7E"/>
    <w:rsid w:val="008A30C2"/>
    <w:rsid w:val="008A3769"/>
    <w:rsid w:val="008A4F4E"/>
    <w:rsid w:val="008B28D7"/>
    <w:rsid w:val="008B5E83"/>
    <w:rsid w:val="008C2A29"/>
    <w:rsid w:val="008C2DB2"/>
    <w:rsid w:val="008D2B87"/>
    <w:rsid w:val="008D770E"/>
    <w:rsid w:val="0090337E"/>
    <w:rsid w:val="009049D8"/>
    <w:rsid w:val="00910609"/>
    <w:rsid w:val="00915841"/>
    <w:rsid w:val="00916B2A"/>
    <w:rsid w:val="009328FA"/>
    <w:rsid w:val="00936A78"/>
    <w:rsid w:val="009375E1"/>
    <w:rsid w:val="009405D6"/>
    <w:rsid w:val="00940961"/>
    <w:rsid w:val="00940FF7"/>
    <w:rsid w:val="009417CF"/>
    <w:rsid w:val="0094254F"/>
    <w:rsid w:val="00952853"/>
    <w:rsid w:val="009646E4"/>
    <w:rsid w:val="0097289D"/>
    <w:rsid w:val="00977EC3"/>
    <w:rsid w:val="009853B6"/>
    <w:rsid w:val="0098631D"/>
    <w:rsid w:val="00993C82"/>
    <w:rsid w:val="009A07D5"/>
    <w:rsid w:val="009A1218"/>
    <w:rsid w:val="009A60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27F75"/>
    <w:rsid w:val="00A33514"/>
    <w:rsid w:val="00A465E6"/>
    <w:rsid w:val="00A46F1E"/>
    <w:rsid w:val="00A50B95"/>
    <w:rsid w:val="00A5224A"/>
    <w:rsid w:val="00A5608A"/>
    <w:rsid w:val="00A66B3F"/>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4B9D"/>
    <w:rsid w:val="00B04FFA"/>
    <w:rsid w:val="00B06265"/>
    <w:rsid w:val="00B1299E"/>
    <w:rsid w:val="00B22DF6"/>
    <w:rsid w:val="00B33296"/>
    <w:rsid w:val="00B34767"/>
    <w:rsid w:val="00B36C5B"/>
    <w:rsid w:val="00B5232A"/>
    <w:rsid w:val="00B52F92"/>
    <w:rsid w:val="00B60ED1"/>
    <w:rsid w:val="00B62CF5"/>
    <w:rsid w:val="00B82BC8"/>
    <w:rsid w:val="00B8387A"/>
    <w:rsid w:val="00B85705"/>
    <w:rsid w:val="00B874DC"/>
    <w:rsid w:val="00B90F78"/>
    <w:rsid w:val="00BC1943"/>
    <w:rsid w:val="00BD1058"/>
    <w:rsid w:val="00BD25D1"/>
    <w:rsid w:val="00BD5391"/>
    <w:rsid w:val="00BD764C"/>
    <w:rsid w:val="00BE6771"/>
    <w:rsid w:val="00BF56B2"/>
    <w:rsid w:val="00C0472D"/>
    <w:rsid w:val="00C055AB"/>
    <w:rsid w:val="00C10CDB"/>
    <w:rsid w:val="00C11F95"/>
    <w:rsid w:val="00C136DF"/>
    <w:rsid w:val="00C17501"/>
    <w:rsid w:val="00C37881"/>
    <w:rsid w:val="00C37E93"/>
    <w:rsid w:val="00C40627"/>
    <w:rsid w:val="00C43EAF"/>
    <w:rsid w:val="00C457C3"/>
    <w:rsid w:val="00C53EE1"/>
    <w:rsid w:val="00C644CA"/>
    <w:rsid w:val="00C658FC"/>
    <w:rsid w:val="00C73005"/>
    <w:rsid w:val="00C84D75"/>
    <w:rsid w:val="00C85E18"/>
    <w:rsid w:val="00C96E9F"/>
    <w:rsid w:val="00CA4A09"/>
    <w:rsid w:val="00CB0087"/>
    <w:rsid w:val="00CB6135"/>
    <w:rsid w:val="00CB71DD"/>
    <w:rsid w:val="00CC5084"/>
    <w:rsid w:val="00CC5A63"/>
    <w:rsid w:val="00CC787C"/>
    <w:rsid w:val="00CD151C"/>
    <w:rsid w:val="00CD25E6"/>
    <w:rsid w:val="00CD2819"/>
    <w:rsid w:val="00CF36C9"/>
    <w:rsid w:val="00CF7975"/>
    <w:rsid w:val="00D00EC4"/>
    <w:rsid w:val="00D166AC"/>
    <w:rsid w:val="00D200BF"/>
    <w:rsid w:val="00D316A5"/>
    <w:rsid w:val="00D36BA2"/>
    <w:rsid w:val="00D37CF4"/>
    <w:rsid w:val="00D427B0"/>
    <w:rsid w:val="00D4487C"/>
    <w:rsid w:val="00D46B73"/>
    <w:rsid w:val="00D51F02"/>
    <w:rsid w:val="00D52F1D"/>
    <w:rsid w:val="00D60F01"/>
    <w:rsid w:val="00D61E82"/>
    <w:rsid w:val="00D63D33"/>
    <w:rsid w:val="00D73352"/>
    <w:rsid w:val="00D75195"/>
    <w:rsid w:val="00D75BA3"/>
    <w:rsid w:val="00D935C3"/>
    <w:rsid w:val="00DA0266"/>
    <w:rsid w:val="00DA2F56"/>
    <w:rsid w:val="00DA477E"/>
    <w:rsid w:val="00DB01DB"/>
    <w:rsid w:val="00DB2E75"/>
    <w:rsid w:val="00DB4BB0"/>
    <w:rsid w:val="00DD436F"/>
    <w:rsid w:val="00DE461D"/>
    <w:rsid w:val="00DE7951"/>
    <w:rsid w:val="00DF4433"/>
    <w:rsid w:val="00E04039"/>
    <w:rsid w:val="00E06390"/>
    <w:rsid w:val="00E07791"/>
    <w:rsid w:val="00E14608"/>
    <w:rsid w:val="00E14EBD"/>
    <w:rsid w:val="00E15EBE"/>
    <w:rsid w:val="00E21E67"/>
    <w:rsid w:val="00E231AE"/>
    <w:rsid w:val="00E24215"/>
    <w:rsid w:val="00E30EBF"/>
    <w:rsid w:val="00E316C0"/>
    <w:rsid w:val="00E31E03"/>
    <w:rsid w:val="00E37146"/>
    <w:rsid w:val="00E44F00"/>
    <w:rsid w:val="00E451CD"/>
    <w:rsid w:val="00E47BD9"/>
    <w:rsid w:val="00E47BF6"/>
    <w:rsid w:val="00E51170"/>
    <w:rsid w:val="00E52D70"/>
    <w:rsid w:val="00E55534"/>
    <w:rsid w:val="00E5695A"/>
    <w:rsid w:val="00E7116D"/>
    <w:rsid w:val="00E72429"/>
    <w:rsid w:val="00E914D1"/>
    <w:rsid w:val="00E960D8"/>
    <w:rsid w:val="00EB33CD"/>
    <w:rsid w:val="00EB5FCA"/>
    <w:rsid w:val="00EC214D"/>
    <w:rsid w:val="00EE2898"/>
    <w:rsid w:val="00EE316C"/>
    <w:rsid w:val="00EE69E3"/>
    <w:rsid w:val="00EF33EE"/>
    <w:rsid w:val="00F048D4"/>
    <w:rsid w:val="00F20920"/>
    <w:rsid w:val="00F20E0A"/>
    <w:rsid w:val="00F23212"/>
    <w:rsid w:val="00F24619"/>
    <w:rsid w:val="00F33B16"/>
    <w:rsid w:val="00F34BEF"/>
    <w:rsid w:val="00F353EA"/>
    <w:rsid w:val="00F36C27"/>
    <w:rsid w:val="00F46C1C"/>
    <w:rsid w:val="00F53002"/>
    <w:rsid w:val="00F56318"/>
    <w:rsid w:val="00F60963"/>
    <w:rsid w:val="00F67C95"/>
    <w:rsid w:val="00F74540"/>
    <w:rsid w:val="00F75B79"/>
    <w:rsid w:val="00F82525"/>
    <w:rsid w:val="00F877B1"/>
    <w:rsid w:val="00F90025"/>
    <w:rsid w:val="00F90D87"/>
    <w:rsid w:val="00F911CB"/>
    <w:rsid w:val="00F91AC4"/>
    <w:rsid w:val="00F938CC"/>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qFormat/>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0A7B2D"/>
    <w:pPr>
      <w:suppressAutoHyphens/>
      <w:spacing w:after="200"/>
      <w:ind w:left="720"/>
      <w:contextualSpacing/>
    </w:pPr>
    <w:rPr>
      <w:rFonts w:asciiTheme="minorHAnsi" w:eastAsiaTheme="minorHAnsi" w:hAnsiTheme="minorHAnsi" w:cstheme="minorBidi"/>
      <w:sz w:val="22"/>
      <w:szCs w:val="22"/>
    </w:rPr>
  </w:style>
  <w:style w:type="paragraph" w:styleId="berarbeitung">
    <w:name w:val="Revision"/>
    <w:hidden/>
    <w:uiPriority w:val="71"/>
    <w:semiHidden/>
    <w:rsid w:val="00D427B0"/>
    <w:rPr>
      <w:sz w:val="16"/>
      <w:szCs w:val="16"/>
      <w:lang w:eastAsia="en-US"/>
    </w:rPr>
  </w:style>
  <w:style w:type="character" w:styleId="NichtaufgelsteErwhnung">
    <w:name w:val="Unresolved Mention"/>
    <w:basedOn w:val="Absatz-Standardschriftart"/>
    <w:uiPriority w:val="99"/>
    <w:semiHidden/>
    <w:unhideWhenUsed/>
    <w:rsid w:val="00806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902</Words>
  <Characters>5687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6576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8</cp:revision>
  <cp:lastPrinted>2021-10-28T15:19:00Z</cp:lastPrinted>
  <dcterms:created xsi:type="dcterms:W3CDTF">2025-09-08T08:14:00Z</dcterms:created>
  <dcterms:modified xsi:type="dcterms:W3CDTF">2025-09-25T13:13:00Z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