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43972B" w14:textId="13A9EF8A" w:rsidR="00A27829" w:rsidRPr="00F46C1C" w:rsidRDefault="00D427B0" w:rsidP="00A27829">
      <w:pPr>
        <w:pStyle w:val="Head"/>
      </w:pPr>
      <w:r>
        <w:rPr>
          <w:lang w:val="fr-FR"/>
        </w:rPr>
        <w:t>Le Wirtgen Group présente une nouveauté au salon Paving Expo 2025</w:t>
      </w:r>
    </w:p>
    <w:p w14:paraId="5106865F" w14:textId="246CD51C" w:rsidR="002956B8" w:rsidRPr="000278CB" w:rsidRDefault="00871CE4" w:rsidP="002956B8">
      <w:pPr>
        <w:pStyle w:val="Subhead"/>
      </w:pPr>
      <w:r>
        <w:rPr>
          <w:bCs/>
          <w:iCs w:val="0"/>
          <w:lang w:val="fr-FR"/>
        </w:rPr>
        <w:t>Le petit finisseur Vögele MINI 500 et la Ciber iNOVA 1200 affichent plusieurs points forts</w:t>
      </w:r>
    </w:p>
    <w:p w14:paraId="666CAE51" w14:textId="472DC977" w:rsidR="000A7B2D" w:rsidRPr="00F46C1C" w:rsidRDefault="00737C67" w:rsidP="002956B8">
      <w:pPr>
        <w:pStyle w:val="Teaser"/>
      </w:pPr>
      <w:r>
        <w:rPr>
          <w:bCs/>
          <w:szCs w:val="22"/>
          <w:lang w:val="fr-FR"/>
        </w:rPr>
        <w:t>Fidèle à la devise du salon,</w:t>
      </w:r>
      <w:r>
        <w:rPr>
          <w:bCs/>
          <w:sz w:val="20"/>
          <w:szCs w:val="20"/>
          <w:lang w:val="fr-FR"/>
        </w:rPr>
        <w:t xml:space="preserve"> « </w:t>
      </w:r>
      <w:r>
        <w:rPr>
          <w:bCs/>
          <w:lang w:val="fr-FR"/>
        </w:rPr>
        <w:t>Connecter les personnes – Créer des opportunités », le stand commun du Wirtgen Group et de John Deere n° 35 au Paving Expo 2025 se veut LE rendez-vous du secteur. Du 23 au 25 septembre, le groupe présente à São Paulo des solutions répondant aux besoins du marché – des machines aux prestations du service après-vente en passant par les produits numériques.</w:t>
      </w:r>
    </w:p>
    <w:p w14:paraId="4DF2EACE" w14:textId="11E77DF3" w:rsidR="00177BB6" w:rsidRPr="00F46C1C" w:rsidRDefault="002C6B18" w:rsidP="00834413">
      <w:pPr>
        <w:pStyle w:val="Absatzberschrift"/>
      </w:pPr>
      <w:r>
        <w:rPr>
          <w:bCs/>
          <w:lang w:val="fr-FR"/>
        </w:rPr>
        <w:t>Du petit finisseur à la grande centrale d’enrobage</w:t>
      </w:r>
    </w:p>
    <w:p w14:paraId="35712960" w14:textId="6FFD8DC4" w:rsidR="001F0145" w:rsidRPr="008C6ACF" w:rsidRDefault="001F0145" w:rsidP="003E49C3">
      <w:pPr>
        <w:pStyle w:val="Standardabsatz"/>
        <w:rPr>
          <w:lang w:val="fr-FR"/>
        </w:rPr>
      </w:pPr>
      <w:r>
        <w:rPr>
          <w:lang w:val="fr-FR"/>
        </w:rPr>
        <w:t>Le MINI 500 de Vögele fait sa première apparition au Brésil, en Amérique du Sud. Le nouveau finisseur sur chenilles permet de réaliser à l’aide d’une machine même les plus petits travaux, comme le rebouchage de tranchées étroites, avec une qualité élevée et de manière rapide et efficace.</w:t>
      </w:r>
    </w:p>
    <w:p w14:paraId="32CCA8FA" w14:textId="1C553451" w:rsidR="001F0145" w:rsidRPr="008C6ACF" w:rsidRDefault="001F0145" w:rsidP="003E49C3">
      <w:pPr>
        <w:pStyle w:val="Standardabsatz"/>
        <w:rPr>
          <w:lang w:val="fr-FR"/>
        </w:rPr>
      </w:pPr>
      <w:r>
        <w:rPr>
          <w:lang w:val="fr-FR"/>
        </w:rPr>
        <w:t>La centrale d’enrobage mobile éprouvée iNOVA 1200 de Ciber est présentée pour la première fois avec ses nouvelles fonctions qui viennent accroître le contrôle et l’efficacité lors de la production d’enrobé en continu. Parmi les principaux points forts, le nouveau mélangeur externe à double moteur, double arbre et réglage automatique du niveau de remplissage. Le niveau de remplissage reste constant même en cas de variations dans le flux des installations, ce qui garantit une haute qualité de malaxage.</w:t>
      </w:r>
    </w:p>
    <w:p w14:paraId="00094B9E" w14:textId="01DC132E" w:rsidR="004B52D6" w:rsidRPr="008C6ACF" w:rsidRDefault="001F0145" w:rsidP="003E49C3">
      <w:pPr>
        <w:pStyle w:val="Standardabsatz"/>
        <w:rPr>
          <w:lang w:val="fr-FR"/>
        </w:rPr>
      </w:pPr>
      <w:r>
        <w:rPr>
          <w:lang w:val="fr-FR"/>
        </w:rPr>
        <w:t>Par ailleurs, le groupe présente d’autres machines de Wirtgen, Hamm et John Deere, comme par exemple le chargeur sur roues de moyenne taille 444 G-Tier, pour la construction routière et le terrassement intelligents et rentables.</w:t>
      </w:r>
    </w:p>
    <w:p w14:paraId="67EEA7A3" w14:textId="10E6C2CE" w:rsidR="00871CE4" w:rsidRPr="008C6ACF" w:rsidRDefault="00871CE4" w:rsidP="00871CE4">
      <w:pPr>
        <w:pStyle w:val="Absatzberschrift"/>
        <w:rPr>
          <w:lang w:val="en-US"/>
        </w:rPr>
      </w:pPr>
      <w:r>
        <w:rPr>
          <w:bCs/>
          <w:lang w:val="fr-FR"/>
        </w:rPr>
        <w:t>Des solutions numériques qui accroissent l’efficacité sur le chantier</w:t>
      </w:r>
    </w:p>
    <w:p w14:paraId="63022365" w14:textId="77777777" w:rsidR="00044E4D" w:rsidRPr="008C6ACF" w:rsidRDefault="00424A44" w:rsidP="003E49C3">
      <w:pPr>
        <w:spacing w:after="220"/>
        <w:jc w:val="both"/>
        <w:rPr>
          <w:rFonts w:eastAsiaTheme="minorHAnsi" w:cstheme="minorBidi"/>
          <w:sz w:val="22"/>
          <w:szCs w:val="24"/>
          <w:lang w:val="en-US"/>
        </w:rPr>
      </w:pPr>
      <w:r>
        <w:rPr>
          <w:rFonts w:eastAsiaTheme="minorHAnsi" w:cstheme="minorBidi"/>
          <w:sz w:val="22"/>
          <w:szCs w:val="24"/>
          <w:lang w:val="fr-FR"/>
        </w:rPr>
        <w:t>L’Operations Center</w:t>
      </w:r>
      <w:r>
        <w:rPr>
          <w:rFonts w:eastAsiaTheme="minorHAnsi" w:cstheme="minorBidi"/>
          <w:sz w:val="22"/>
          <w:szCs w:val="24"/>
          <w:vertAlign w:val="superscript"/>
          <w:lang w:val="fr-FR"/>
        </w:rPr>
        <w:t>TM</w:t>
      </w:r>
      <w:r>
        <w:rPr>
          <w:rFonts w:eastAsiaTheme="minorHAnsi" w:cstheme="minorBidi"/>
          <w:sz w:val="22"/>
          <w:szCs w:val="24"/>
          <w:lang w:val="fr-FR"/>
        </w:rPr>
        <w:t xml:space="preserve"> de John Deere est l’un des autres points focaux du stand. La plateforme centrale pour les solutions numériques du groupe simplifie la gestion des chantiers, y compris la planification, le suivi, la maintenance et l'analyse.</w:t>
      </w:r>
    </w:p>
    <w:p w14:paraId="20BF848F" w14:textId="4BB15C60" w:rsidR="00D61E82" w:rsidRPr="00044E4D" w:rsidRDefault="00044E4D" w:rsidP="00044E4D">
      <w:pPr>
        <w:pStyle w:val="Absatzberschrift"/>
      </w:pPr>
      <w:r>
        <w:rPr>
          <w:bCs/>
          <w:lang w:val="fr-FR"/>
        </w:rPr>
        <w:t>Des technologies intelligentes : 3 conférences de Ciber, Wirtgen et Vögele</w:t>
      </w:r>
    </w:p>
    <w:p w14:paraId="0E80CC95" w14:textId="1C4D6CEE" w:rsidR="00044E4D" w:rsidRPr="008C6ACF" w:rsidRDefault="00044E4D" w:rsidP="00044E4D">
      <w:pPr>
        <w:pStyle w:val="Standardabsatz"/>
        <w:spacing w:after="0"/>
        <w:rPr>
          <w:lang w:val="en-US"/>
        </w:rPr>
      </w:pPr>
      <w:r>
        <w:rPr>
          <w:lang w:val="fr-FR"/>
        </w:rPr>
        <w:t>23 septembre 2025 – de 14 h à 15 h</w:t>
      </w:r>
    </w:p>
    <w:p w14:paraId="7E352D44" w14:textId="77777777" w:rsidR="00044E4D" w:rsidRPr="008C6ACF" w:rsidRDefault="00044E4D" w:rsidP="00044E4D">
      <w:pPr>
        <w:pStyle w:val="Standardabsatz"/>
        <w:spacing w:after="0"/>
        <w:rPr>
          <w:lang w:val="en-US"/>
        </w:rPr>
      </w:pPr>
      <w:r>
        <w:rPr>
          <w:lang w:val="fr-FR"/>
        </w:rPr>
        <w:t xml:space="preserve">Intervenant : Vinicius Dutra – formation commerciale et application produit / Ciber </w:t>
      </w:r>
    </w:p>
    <w:p w14:paraId="5916924C" w14:textId="77777777" w:rsidR="00044E4D" w:rsidRPr="008C6ACF" w:rsidRDefault="00044E4D" w:rsidP="00044E4D">
      <w:pPr>
        <w:pStyle w:val="Standardabsatz"/>
        <w:rPr>
          <w:lang w:val="en-US"/>
        </w:rPr>
      </w:pPr>
      <w:r>
        <w:rPr>
          <w:lang w:val="fr-FR"/>
        </w:rPr>
        <w:t>Des technologies d’asphaltage modernes telles que les systèmes de commande automatisés et les capteurs d’humidité sont garantes du dosage précis des agrégats et des produits de cure ainsi que de l’intégration efficace du RAP, ce qui permet de réduire les coûts d’exploitation tout en contribuant à la durabilité couplée à une haute efficacité.</w:t>
      </w:r>
    </w:p>
    <w:p w14:paraId="17404FA8" w14:textId="77777777" w:rsidR="00044E4D" w:rsidRPr="008C6ACF" w:rsidRDefault="00044E4D" w:rsidP="00044E4D">
      <w:pPr>
        <w:pStyle w:val="Standardabsatz"/>
        <w:spacing w:after="0"/>
        <w:rPr>
          <w:lang w:val="en-US"/>
        </w:rPr>
      </w:pPr>
      <w:r>
        <w:rPr>
          <w:lang w:val="fr-FR"/>
        </w:rPr>
        <w:t>24 septembre 2025 – de 18 h à 19 h</w:t>
      </w:r>
    </w:p>
    <w:p w14:paraId="193CADBC" w14:textId="6FC6B49F" w:rsidR="00044E4D" w:rsidRPr="008C6ACF" w:rsidRDefault="00044E4D" w:rsidP="00044E4D">
      <w:pPr>
        <w:pStyle w:val="Standardabsatz"/>
        <w:spacing w:after="0"/>
        <w:rPr>
          <w:lang w:val="en-US"/>
        </w:rPr>
      </w:pPr>
      <w:r>
        <w:rPr>
          <w:lang w:val="fr-FR"/>
        </w:rPr>
        <w:t xml:space="preserve">Intervenant : Vinicius Neukamp – formation commerciale et application produit / </w:t>
      </w:r>
      <w:r w:rsidR="008C6ACF">
        <w:rPr>
          <w:lang w:val="fr-FR"/>
        </w:rPr>
        <w:t xml:space="preserve">Wirtgen </w:t>
      </w:r>
      <w:r>
        <w:rPr>
          <w:lang w:val="fr-FR"/>
        </w:rPr>
        <w:t>Brésil</w:t>
      </w:r>
    </w:p>
    <w:p w14:paraId="47E1C6A2" w14:textId="77777777" w:rsidR="00044E4D" w:rsidRPr="008C6ACF" w:rsidRDefault="00044E4D" w:rsidP="00044E4D">
      <w:pPr>
        <w:pStyle w:val="Standardabsatz"/>
        <w:rPr>
          <w:lang w:val="en-US"/>
        </w:rPr>
      </w:pPr>
      <w:r>
        <w:rPr>
          <w:lang w:val="fr-FR"/>
        </w:rPr>
        <w:t>Les bons procédés de construction routière et les nouvelles technologies qui soutiennent différents projets améliorent l’IRI (International Roughness Index), accroissent l’efficacité d’application, réduisent les coûts et contribuent à la durabilité.</w:t>
      </w:r>
    </w:p>
    <w:p w14:paraId="5615541B" w14:textId="77777777" w:rsidR="00044E4D" w:rsidRPr="008C6ACF" w:rsidRDefault="00044E4D" w:rsidP="00044E4D">
      <w:pPr>
        <w:pStyle w:val="Standardabsatz"/>
        <w:spacing w:after="0"/>
        <w:rPr>
          <w:lang w:val="en-US"/>
        </w:rPr>
      </w:pPr>
      <w:r>
        <w:rPr>
          <w:lang w:val="fr-FR"/>
        </w:rPr>
        <w:lastRenderedPageBreak/>
        <w:t>25 septembre 2025 – de 15 h à 16 h</w:t>
      </w:r>
    </w:p>
    <w:p w14:paraId="0B487CFC" w14:textId="77777777" w:rsidR="00044E4D" w:rsidRPr="008C6ACF" w:rsidRDefault="00044E4D" w:rsidP="00044E4D">
      <w:pPr>
        <w:pStyle w:val="Standardabsatz"/>
        <w:spacing w:after="0"/>
        <w:rPr>
          <w:lang w:val="en-US"/>
        </w:rPr>
      </w:pPr>
      <w:r>
        <w:rPr>
          <w:lang w:val="fr-FR"/>
        </w:rPr>
        <w:t>Intervenant : Rafael Valentini – directeur des ventes senior Amérique Latine / Vögele</w:t>
      </w:r>
    </w:p>
    <w:p w14:paraId="76EF759C" w14:textId="77777777" w:rsidR="00044E4D" w:rsidRPr="008C6ACF" w:rsidRDefault="00044E4D" w:rsidP="00044E4D">
      <w:pPr>
        <w:pStyle w:val="Standardabsatz"/>
        <w:rPr>
          <w:lang w:val="en-US"/>
        </w:rPr>
      </w:pPr>
      <w:r>
        <w:rPr>
          <w:lang w:val="fr-FR"/>
        </w:rPr>
        <w:t>Procédés éprouvés pour la construction routière avec les alimentateurs MT 3000-3 de Vögele et accroissement de l’efficacité dans le processus d’application ainsi que de la qualité des revêtements en enrobé.</w:t>
      </w:r>
    </w:p>
    <w:p w14:paraId="56F82D3A" w14:textId="77777777" w:rsidR="00B36C5B" w:rsidRPr="008C6ACF" w:rsidRDefault="00B36C5B" w:rsidP="002956B8">
      <w:pPr>
        <w:rPr>
          <w:b/>
          <w:bCs/>
          <w:sz w:val="22"/>
          <w:szCs w:val="22"/>
          <w:lang w:val="en-US"/>
        </w:rPr>
      </w:pPr>
    </w:p>
    <w:p w14:paraId="3A8D4811" w14:textId="77777777" w:rsidR="00B36C5B" w:rsidRPr="008C6ACF" w:rsidRDefault="00B36C5B" w:rsidP="002956B8">
      <w:pPr>
        <w:rPr>
          <w:b/>
          <w:bCs/>
          <w:sz w:val="22"/>
          <w:szCs w:val="22"/>
          <w:lang w:val="en-US"/>
        </w:rPr>
      </w:pPr>
    </w:p>
    <w:p w14:paraId="35D0F8CB" w14:textId="77777777" w:rsidR="00B36C5B" w:rsidRPr="008C6ACF" w:rsidRDefault="00B36C5B" w:rsidP="002956B8">
      <w:pPr>
        <w:rPr>
          <w:b/>
          <w:bCs/>
          <w:sz w:val="22"/>
          <w:szCs w:val="22"/>
          <w:lang w:val="en-US"/>
        </w:rPr>
      </w:pPr>
    </w:p>
    <w:p w14:paraId="0E4B9055" w14:textId="5912804D" w:rsidR="002956B8" w:rsidRPr="008C6ACF" w:rsidRDefault="002956B8" w:rsidP="002956B8">
      <w:pPr>
        <w:rPr>
          <w:b/>
          <w:bCs/>
          <w:sz w:val="22"/>
          <w:szCs w:val="22"/>
          <w:lang w:val="en-US"/>
        </w:rPr>
      </w:pPr>
      <w:r>
        <w:rPr>
          <w:b/>
          <w:bCs/>
          <w:sz w:val="22"/>
          <w:szCs w:val="22"/>
          <w:lang w:val="fr-FR"/>
        </w:rPr>
        <w:t>Photo :</w:t>
      </w:r>
    </w:p>
    <w:p w14:paraId="2FEF0E74" w14:textId="25C0DF71" w:rsidR="002956B8" w:rsidRPr="008C6ACF" w:rsidRDefault="005611D1" w:rsidP="002956B8">
      <w:pPr>
        <w:pStyle w:val="BUbold"/>
        <w:rPr>
          <w:b w:val="0"/>
          <w:bCs/>
          <w:lang w:val="en-US"/>
        </w:rPr>
      </w:pPr>
      <w:r>
        <w:rPr>
          <w:lang w:val="fr-FR"/>
        </w:rPr>
        <w:br/>
      </w:r>
      <w:r>
        <w:object w:dxaOrig="11105" w:dyaOrig="5561" w14:anchorId="1A699D68">
          <v:shape id="_x0000_i1027" type="#_x0000_t75" style="width:281.5pt;height:140.95pt" o:ole="">
            <v:imagedata r:id="rId11" o:title=""/>
          </v:shape>
          <o:OLEObject Type="Embed" ProgID="Unknown" ShapeID="_x0000_i1027" DrawAspect="Content" ObjectID="_1817191298" r:id="rId12"/>
        </w:object>
      </w:r>
      <w:r>
        <w:rPr>
          <w:b w:val="0"/>
          <w:lang w:val="en-GB"/>
        </w:rPr>
        <w:br/>
      </w:r>
      <w:r w:rsidRPr="00EE316C">
        <w:rPr>
          <w:lang w:val="fr-FR"/>
        </w:rPr>
        <w:t>WG_pic_PavingExpo_Brazil</w:t>
      </w:r>
      <w:r>
        <w:rPr>
          <w:lang w:val="fr-FR"/>
        </w:rPr>
        <w:t>_</w:t>
      </w:r>
      <w:r w:rsidR="008F4956">
        <w:rPr>
          <w:lang w:val="fr-FR"/>
        </w:rPr>
        <w:t>1024_0251_</w:t>
      </w:r>
      <w:r>
        <w:rPr>
          <w:lang w:val="fr-FR"/>
        </w:rPr>
        <w:t>badge2025_EN.jpg</w:t>
      </w:r>
      <w:r>
        <w:rPr>
          <w:b w:val="0"/>
          <w:lang w:val="en-US"/>
        </w:rPr>
        <w:br/>
      </w:r>
      <w:r w:rsidR="003F5338">
        <w:rPr>
          <w:b w:val="0"/>
          <w:lang w:val="fr-FR"/>
        </w:rPr>
        <w:t>Le Wirtgen Group présente aux côtés de John Deere quelques-unes de leurs solutions pour la construction routière en enrobé et le terrassement.</w:t>
      </w:r>
    </w:p>
    <w:p w14:paraId="010A32F7" w14:textId="77777777" w:rsidR="002956B8" w:rsidRPr="008C6ACF" w:rsidRDefault="002956B8" w:rsidP="002956B8">
      <w:pPr>
        <w:pStyle w:val="BUnormal"/>
        <w:rPr>
          <w:lang w:val="en-US"/>
        </w:rPr>
      </w:pPr>
    </w:p>
    <w:p w14:paraId="6BE4452B" w14:textId="590915C4" w:rsidR="002956B8" w:rsidRPr="008C6ACF" w:rsidRDefault="002956B8" w:rsidP="002956B8">
      <w:pPr>
        <w:pStyle w:val="Note"/>
        <w:rPr>
          <w:lang w:val="en-US"/>
        </w:rPr>
      </w:pPr>
      <w:r>
        <w:rPr>
          <w:iCs/>
          <w:lang w:val="fr-FR"/>
        </w:rPr>
        <w:t>Attention : La photo est uniquement destinée à la prévisualisation. Pour une reproduction dans vos publications, merci d’utiliser la photo en résolution de 300 dpi disponible dans le téléchargement ci-joint.</w:t>
      </w:r>
    </w:p>
    <w:p w14:paraId="2F3E7ACF" w14:textId="77777777" w:rsidR="002956B8" w:rsidRDefault="002956B8" w:rsidP="002956B8">
      <w:pPr>
        <w:pStyle w:val="Absatzberschrift"/>
        <w:rPr>
          <w:iCs/>
        </w:rPr>
      </w:pPr>
      <w:r>
        <w:rPr>
          <w:bCs/>
          <w:lang w:val="fr-FR"/>
        </w:rPr>
        <w:t>Vous pouvez obtenir de plus amples informations auprès de :</w:t>
      </w:r>
    </w:p>
    <w:p w14:paraId="0AFA23B4" w14:textId="77777777" w:rsidR="002956B8" w:rsidRDefault="002956B8" w:rsidP="002956B8">
      <w:pPr>
        <w:pStyle w:val="Absatzberschrift"/>
      </w:pPr>
    </w:p>
    <w:p w14:paraId="39387553" w14:textId="77777777" w:rsidR="002956B8" w:rsidRPr="002B783A" w:rsidRDefault="002956B8" w:rsidP="002956B8">
      <w:pPr>
        <w:pStyle w:val="Absatzberschrift"/>
        <w:rPr>
          <w:b w:val="0"/>
          <w:bCs/>
          <w:szCs w:val="22"/>
        </w:rPr>
      </w:pPr>
      <w:r>
        <w:rPr>
          <w:b w:val="0"/>
          <w:lang w:val="fr-FR"/>
        </w:rPr>
        <w:t>WIRTGEN GROUP</w:t>
      </w:r>
    </w:p>
    <w:p w14:paraId="45F9CF30" w14:textId="77777777" w:rsidR="002956B8" w:rsidRDefault="002956B8" w:rsidP="002956B8">
      <w:pPr>
        <w:pStyle w:val="Fuzeile1"/>
      </w:pPr>
      <w:r>
        <w:rPr>
          <w:bCs w:val="0"/>
          <w:iCs w:val="0"/>
          <w:lang w:val="fr-FR"/>
        </w:rPr>
        <w:t>Public Relations</w:t>
      </w:r>
    </w:p>
    <w:p w14:paraId="1B8E3CB5" w14:textId="77777777" w:rsidR="002956B8" w:rsidRDefault="002956B8" w:rsidP="002956B8">
      <w:pPr>
        <w:pStyle w:val="Fuzeile1"/>
      </w:pPr>
      <w:r>
        <w:rPr>
          <w:bCs w:val="0"/>
          <w:iCs w:val="0"/>
          <w:lang w:val="fr-FR"/>
        </w:rPr>
        <w:t>Reinhard-Wirtgen-Straße 2</w:t>
      </w:r>
    </w:p>
    <w:p w14:paraId="3ABB9E2E" w14:textId="77777777" w:rsidR="002956B8" w:rsidRDefault="002956B8" w:rsidP="002956B8">
      <w:pPr>
        <w:pStyle w:val="Fuzeile1"/>
      </w:pPr>
      <w:r>
        <w:rPr>
          <w:bCs w:val="0"/>
          <w:iCs w:val="0"/>
          <w:lang w:val="fr-FR"/>
        </w:rPr>
        <w:t>53578 Windhagen</w:t>
      </w:r>
    </w:p>
    <w:p w14:paraId="4AB02DEA" w14:textId="77777777" w:rsidR="002956B8" w:rsidRDefault="002956B8" w:rsidP="002956B8">
      <w:pPr>
        <w:pStyle w:val="Fuzeile1"/>
      </w:pPr>
      <w:r>
        <w:rPr>
          <w:bCs w:val="0"/>
          <w:iCs w:val="0"/>
          <w:lang w:val="fr-FR"/>
        </w:rPr>
        <w:t>Allemagne</w:t>
      </w:r>
    </w:p>
    <w:p w14:paraId="63DE56BA" w14:textId="77777777" w:rsidR="002956B8" w:rsidRDefault="002956B8" w:rsidP="002956B8">
      <w:pPr>
        <w:pStyle w:val="Fuzeile1"/>
      </w:pPr>
    </w:p>
    <w:p w14:paraId="63B20CE9" w14:textId="590231B0" w:rsidR="002956B8" w:rsidRPr="00914C7E" w:rsidRDefault="002956B8" w:rsidP="002956B8">
      <w:pPr>
        <w:pStyle w:val="Fuzeile1"/>
        <w:rPr>
          <w:rFonts w:ascii="Times New Roman" w:hAnsi="Times New Roman" w:cs="Times New Roman"/>
        </w:rPr>
      </w:pPr>
      <w:r>
        <w:rPr>
          <w:bCs w:val="0"/>
          <w:iCs w:val="0"/>
          <w:lang w:val="fr-FR"/>
        </w:rPr>
        <w:t xml:space="preserve">Téléphone : </w:t>
      </w:r>
      <w:r>
        <w:rPr>
          <w:bCs w:val="0"/>
          <w:iCs w:val="0"/>
          <w:lang w:val="fr-FR"/>
        </w:rPr>
        <w:tab/>
        <w:t>+49 (0) 2645 131 – 1966</w:t>
      </w:r>
    </w:p>
    <w:p w14:paraId="40A643B3" w14:textId="44392319" w:rsidR="002956B8" w:rsidRPr="00914C7E" w:rsidRDefault="002956B8" w:rsidP="002956B8">
      <w:pPr>
        <w:pStyle w:val="Fuzeile1"/>
      </w:pPr>
      <w:r>
        <w:rPr>
          <w:bCs w:val="0"/>
          <w:iCs w:val="0"/>
          <w:lang w:val="fr-FR"/>
        </w:rPr>
        <w:t xml:space="preserve">Téléfax : </w:t>
      </w:r>
      <w:r>
        <w:rPr>
          <w:bCs w:val="0"/>
          <w:iCs w:val="0"/>
          <w:lang w:val="fr-FR"/>
        </w:rPr>
        <w:tab/>
        <w:t>+49 (0) 2645 131 – 499</w:t>
      </w:r>
    </w:p>
    <w:p w14:paraId="458009EF" w14:textId="5F046114" w:rsidR="002956B8" w:rsidRDefault="002956B8" w:rsidP="002956B8">
      <w:pPr>
        <w:pStyle w:val="Fuzeile1"/>
      </w:pPr>
      <w:r>
        <w:rPr>
          <w:bCs w:val="0"/>
          <w:iCs w:val="0"/>
          <w:lang w:val="fr-FR"/>
        </w:rPr>
        <w:t xml:space="preserve">E-mail : </w:t>
      </w:r>
      <w:r>
        <w:rPr>
          <w:bCs w:val="0"/>
          <w:iCs w:val="0"/>
          <w:lang w:val="fr-FR"/>
        </w:rPr>
        <w:tab/>
        <w:t>PR@wirtgen-group.com</w:t>
      </w:r>
    </w:p>
    <w:p w14:paraId="5C0A02D8" w14:textId="77777777" w:rsidR="002956B8" w:rsidRPr="00F91A52" w:rsidRDefault="002956B8" w:rsidP="002956B8">
      <w:pPr>
        <w:pStyle w:val="Fuzeile1"/>
        <w:rPr>
          <w:vanish/>
        </w:rPr>
      </w:pPr>
    </w:p>
    <w:p w14:paraId="071BFD53" w14:textId="77777777" w:rsidR="002956B8" w:rsidRPr="00114A31" w:rsidRDefault="002956B8" w:rsidP="002956B8">
      <w:pPr>
        <w:pStyle w:val="Fuzeile1"/>
      </w:pPr>
      <w:r>
        <w:rPr>
          <w:bCs w:val="0"/>
          <w:iCs w:val="0"/>
          <w:lang w:val="fr-FR"/>
        </w:rPr>
        <w:t>www.wirtgen-group.com</w:t>
      </w:r>
    </w:p>
    <w:p w14:paraId="57D21F5C" w14:textId="77777777" w:rsidR="002956B8" w:rsidRDefault="002956B8" w:rsidP="002956B8">
      <w:pPr>
        <w:pStyle w:val="Absatzberschrift"/>
        <w:rPr>
          <w:iCs/>
        </w:rPr>
      </w:pPr>
    </w:p>
    <w:p w14:paraId="3309EDD4" w14:textId="77777777" w:rsidR="002956B8" w:rsidRDefault="002956B8" w:rsidP="002956B8">
      <w:pPr>
        <w:pStyle w:val="Absatzberschrift"/>
        <w:rPr>
          <w:iCs/>
        </w:rPr>
      </w:pPr>
    </w:p>
    <w:sectPr w:rsidR="002956B8" w:rsidSect="00CA4A09">
      <w:headerReference w:type="even" r:id="rId13"/>
      <w:headerReference w:type="default" r:id="rId14"/>
      <w:footerReference w:type="even" r:id="rId15"/>
      <w:footerReference w:type="default" r:id="rId16"/>
      <w:headerReference w:type="first" r:id="rId17"/>
      <w:footerReference w:type="first" r:id="rId18"/>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88C0EC" w14:textId="77777777" w:rsidR="00CD25E6" w:rsidRDefault="00CD25E6" w:rsidP="00E55534">
      <w:r>
        <w:separator/>
      </w:r>
    </w:p>
  </w:endnote>
  <w:endnote w:type="continuationSeparator" w:id="0">
    <w:p w14:paraId="709315AE" w14:textId="77777777" w:rsidR="00CD25E6" w:rsidRDefault="00CD25E6"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454695" w14:textId="77777777" w:rsidR="005101B4" w:rsidRDefault="005101B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fr-FR"/>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fr-FR"/>
            </w:rPr>
            <w:fldChar w:fldCharType="begin"/>
          </w:r>
          <w:r>
            <w:rPr>
              <w:szCs w:val="20"/>
              <w:lang w:val="fr-FR"/>
            </w:rPr>
            <w:instrText xml:space="preserve"> PAGE \# "00"</w:instrText>
          </w:r>
          <w:r>
            <w:rPr>
              <w:szCs w:val="20"/>
              <w:lang w:val="fr-FR"/>
            </w:rPr>
            <w:fldChar w:fldCharType="separate"/>
          </w:r>
          <w:r>
            <w:rPr>
              <w:noProof/>
              <w:szCs w:val="20"/>
              <w:lang w:val="fr-FR"/>
            </w:rPr>
            <w:t>02</w:t>
          </w:r>
          <w:r>
            <w:rPr>
              <w:szCs w:val="20"/>
              <w:lang w:val="fr-FR"/>
            </w:rPr>
            <w:fldChar w:fldCharType="end"/>
          </w:r>
        </w:p>
      </w:tc>
    </w:tr>
  </w:tbl>
  <w:p w14:paraId="7CF7D2C8" w14:textId="77777777" w:rsidR="00533132" w:rsidRDefault="00BD5391">
    <w:pPr>
      <w:pStyle w:val="Fuzeile"/>
    </w:pPr>
    <w:r>
      <w:rPr>
        <w:noProof/>
        <w:lang w:val="fr-F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fr-FR"/>
            </w:rPr>
            <w:t>WIRTGEN</w:t>
          </w:r>
          <w:r>
            <w:rPr>
              <w:rStyle w:val="Hervorhebung"/>
              <w:bCs/>
              <w:iCs w:val="0"/>
              <w:szCs w:val="20"/>
              <w:lang w:val="fr-FR"/>
            </w:rPr>
            <w:t xml:space="preserve"> GmbH</w:t>
          </w:r>
          <w:r>
            <w:rPr>
              <w:szCs w:val="20"/>
              <w:lang w:val="fr-FR"/>
            </w:rPr>
            <w:t xml:space="preserve"> · Reinhard-Wirtgen-Str. 2 · D-53578 Windhagen · Tél. : +49 26 45 / 131 0</w:t>
          </w:r>
        </w:p>
      </w:tc>
    </w:tr>
  </w:tbl>
  <w:p w14:paraId="732BEB33" w14:textId="77777777" w:rsidR="00533132" w:rsidRDefault="00BD5391">
    <w:pPr>
      <w:pStyle w:val="Fuzeile"/>
    </w:pPr>
    <w:r>
      <w:rPr>
        <w:noProof/>
        <w:lang w:val="fr-F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AD9E83" w14:textId="77777777" w:rsidR="00CD25E6" w:rsidRDefault="00CD25E6" w:rsidP="00E55534">
      <w:r>
        <w:separator/>
      </w:r>
    </w:p>
  </w:footnote>
  <w:footnote w:type="continuationSeparator" w:id="0">
    <w:p w14:paraId="6D092BCB" w14:textId="77777777" w:rsidR="00CD25E6" w:rsidRDefault="00CD25E6"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DD1DBB" w14:textId="1A137C1E" w:rsidR="005101B4" w:rsidRDefault="00AC13EA">
    <w:pPr>
      <w:pStyle w:val="Kopfzeile"/>
    </w:pPr>
    <w:r>
      <w:rPr>
        <w:noProof/>
        <w:lang w:val="fr-FR"/>
      </w:rPr>
      <mc:AlternateContent>
        <mc:Choice Requires="wps">
          <w:drawing>
            <wp:anchor distT="0" distB="0" distL="0" distR="0" simplePos="0" relativeHeight="251662336" behindDoc="0" locked="0" layoutInCell="1" allowOverlap="1" wp14:anchorId="788D5A8B" wp14:editId="7F3835E4">
              <wp:simplePos x="635" y="635"/>
              <wp:positionH relativeFrom="rightMargin">
                <wp:align>right</wp:align>
              </wp:positionH>
              <wp:positionV relativeFrom="paragraph">
                <wp:posOffset>635</wp:posOffset>
              </wp:positionV>
              <wp:extent cx="443865" cy="443865"/>
              <wp:effectExtent l="0" t="0" r="0" b="16510"/>
              <wp:wrapSquare wrapText="bothSides"/>
              <wp:docPr id="14" name="Textfeld 14"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D2ED4A" w14:textId="4AE5FF75" w:rsidR="00AC13EA" w:rsidRPr="00AC13EA" w:rsidRDefault="00AC13EA">
                          <w:pPr>
                            <w:rPr>
                              <w:rFonts w:ascii="Calibri" w:eastAsia="Calibri" w:hAnsi="Calibri" w:cs="Calibri"/>
                              <w:color w:val="FF0000"/>
                              <w:sz w:val="20"/>
                              <w:szCs w:val="20"/>
                            </w:rPr>
                          </w:pPr>
                          <w:r>
                            <w:rPr>
                              <w:rFonts w:ascii="Calibri" w:eastAsia="Calibri" w:hAnsi="Calibri" w:cs="Calibri"/>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88D5A8B" id="_x0000_t202" coordsize="21600,21600" o:spt="202" path="m,l,21600r21600,l21600,xe">
              <v:stroke joinstyle="miter"/>
              <v:path gradientshapeok="t" o:connecttype="rect"/>
            </v:shapetype>
            <v:shape id="Textfeld 14"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" filled="f" stroked="f">
              <v:textbox style="mso-fit-shape-to-text:t" inset="0,0,15pt,0">
                <w:txbxContent>
                  <w:p w14:paraId="24D2ED4A" w14:textId="4AE5FF75" w:rsidR="00AC13EA" w:rsidRPr="00AC13EA" w:rsidRDefault="00AC13EA">
                    <w:pPr>
                      <w:rPr>
                        <w:rFonts w:ascii="Calibri" w:eastAsia="Calibri" w:hAnsi="Calibri" w:cs="Calibri"/>
                        <w:color w:val="FF0000"/>
                        <w:sz w:val="20"/>
                        <w:szCs w:val="20"/>
                      </w:rPr>
                      <w:bidi w:val="0"/>
                    </w:pPr>
                    <w:r>
                      <w:rPr>
                        <w:rFonts w:ascii="Calibri" w:cs="Calibri" w:eastAsia="Calibri" w:hAnsi="Calibri"/>
                        <w:color w:val="FF0000"/>
                        <w:sz w:val="20"/>
                        <w:szCs w:val="20"/>
                        <w:lang w:val="fr-fr"/>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CEA1B2" w14:textId="66235FB0" w:rsidR="00533132" w:rsidRPr="00533132" w:rsidRDefault="00AC13EA" w:rsidP="00533132">
    <w:pPr>
      <w:pStyle w:val="Kopfzeile"/>
    </w:pPr>
    <w:r>
      <w:rPr>
        <w:noProof/>
        <w:lang w:val="fr-FR"/>
      </w:rPr>
      <mc:AlternateContent>
        <mc:Choice Requires="wps">
          <w:drawing>
            <wp:anchor distT="0" distB="0" distL="0" distR="0" simplePos="0" relativeHeight="251663360" behindDoc="0" locked="0" layoutInCell="1" allowOverlap="1" wp14:anchorId="761AE143" wp14:editId="7DD56A7E">
              <wp:simplePos x="752475" y="447675"/>
              <wp:positionH relativeFrom="rightMargin">
                <wp:align>right</wp:align>
              </wp:positionH>
              <wp:positionV relativeFrom="paragraph">
                <wp:posOffset>635</wp:posOffset>
              </wp:positionV>
              <wp:extent cx="443865" cy="443865"/>
              <wp:effectExtent l="0" t="0" r="0" b="16510"/>
              <wp:wrapSquare wrapText="bothSides"/>
              <wp:docPr id="18" name="Textfeld 1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9E20F2" w14:textId="3A62D61B" w:rsidR="00AC13EA" w:rsidRPr="00AC13EA" w:rsidRDefault="00AC13EA">
                          <w:pPr>
                            <w:rPr>
                              <w:rFonts w:ascii="Calibri" w:eastAsia="Calibri" w:hAnsi="Calibri" w:cs="Calibri"/>
                              <w:color w:val="FF0000"/>
                              <w:sz w:val="20"/>
                              <w:szCs w:val="20"/>
                            </w:rPr>
                          </w:pPr>
                          <w:r>
                            <w:rPr>
                              <w:rFonts w:ascii="Calibri" w:eastAsia="Calibri" w:hAnsi="Calibri" w:cs="Calibri"/>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61AE143" id="_x0000_t202" coordsize="21600,21600" o:spt="202" path="m,l,21600r21600,l21600,xe">
              <v:stroke joinstyle="miter"/>
              <v:path gradientshapeok="t" o:connecttype="rect"/>
            </v:shapetype>
            <v:shape id="Textfeld 18"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" filled="f" stroked="f">
              <v:textbox style="mso-fit-shape-to-text:t" inset="0,0,15pt,0">
                <w:txbxContent>
                  <w:p w14:paraId="519E20F2" w14:textId="3A62D61B" w:rsidR="00AC13EA" w:rsidRPr="00AC13EA" w:rsidRDefault="00AC13EA">
                    <w:pPr>
                      <w:rPr>
                        <w:rFonts w:ascii="Calibri" w:eastAsia="Calibri" w:hAnsi="Calibri" w:cs="Calibri"/>
                        <w:color w:val="FF0000"/>
                        <w:sz w:val="20"/>
                        <w:szCs w:val="20"/>
                      </w:rPr>
                      <w:bidi w:val="0"/>
                    </w:pPr>
                    <w:r>
                      <w:rPr>
                        <w:rFonts w:ascii="Calibri" w:cs="Calibri" w:eastAsia="Calibri" w:hAnsi="Calibri"/>
                        <w:color w:val="FF0000"/>
                        <w:sz w:val="20"/>
                        <w:szCs w:val="20"/>
                        <w:lang w:val="fr-fr"/>
                        <w:b w:val="0"/>
                        <w:bCs w:val="0"/>
                        <w:i w:val="0"/>
                        <w:iCs w:val="0"/>
                        <w:u w:val="none"/>
                        <w:vertAlign w:val="baseline"/>
                        <w:rtl w:val="0"/>
                      </w:rPr>
                      <w:t xml:space="preserve">Public</w:t>
                    </w:r>
                  </w:p>
                </w:txbxContent>
              </v:textbox>
              <w10:wrap type="square" anchorx="margin"/>
            </v:shape>
          </w:pict>
        </mc:Fallback>
      </mc:AlternateContent>
    </w:r>
    <w:r>
      <w:rPr>
        <w:noProof/>
        <w:lang w:val="fr-FR"/>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Modèle de communiqué de pres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66189F" w14:textId="7434A029" w:rsidR="00533132" w:rsidRDefault="00AC13EA">
    <w:pPr>
      <w:pStyle w:val="Kopfzeile"/>
    </w:pPr>
    <w:r>
      <w:rPr>
        <w:noProof/>
        <w:lang w:val="fr-FR"/>
      </w:rPr>
      <mc:AlternateContent>
        <mc:Choice Requires="wps">
          <w:drawing>
            <wp:anchor distT="0" distB="0" distL="0" distR="0" simplePos="0" relativeHeight="251661312" behindDoc="0" locked="0" layoutInCell="1" allowOverlap="1" wp14:anchorId="21F14D6B" wp14:editId="6334A127">
              <wp:simplePos x="635" y="635"/>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77BEC1B" w14:textId="681DB760" w:rsidR="00AC13EA" w:rsidRPr="00AC13EA" w:rsidRDefault="00AC13EA">
                          <w:pPr>
                            <w:rPr>
                              <w:rFonts w:ascii="Calibri" w:eastAsia="Calibri" w:hAnsi="Calibri" w:cs="Calibri"/>
                              <w:color w:val="FF0000"/>
                              <w:sz w:val="20"/>
                              <w:szCs w:val="20"/>
                            </w:rPr>
                          </w:pPr>
                          <w:r>
                            <w:rPr>
                              <w:rFonts w:ascii="Calibri" w:eastAsia="Calibri" w:hAnsi="Calibri" w:cs="Calibri"/>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1F14D6B" id="_x0000_t202" coordsize="21600,21600" o:spt="202" path="m,l,21600r21600,l21600,xe">
              <v:stroke joinstyle="miter"/>
              <v:path gradientshapeok="t" o:connecttype="rect"/>
            </v:shapetype>
            <v:shape id="Textfeld 13"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BCQCm7KwIAAFIEAAAOAAAAAAAAAAAAAAAAAC4CAABkcnMvZTJvRG9j&#10;LnhtbFBLAQItABQABgAIAAAAIQATDe+w2AAAAAMBAAAPAAAAAAAAAAAAAAAAAIUEAABkcnMvZG93&#10;bnJldi54bWxQSwUGAAAAAAQABADzAAAAigUAAAAA&#10;" filled="f" stroked="f">
              <v:textbox style="mso-fit-shape-to-text:t" inset="0,0,15pt,0">
                <w:txbxContent>
                  <w:p w14:paraId="777BEC1B" w14:textId="681DB760" w:rsidR="00AC13EA" w:rsidRPr="00AC13EA" w:rsidRDefault="00AC13EA">
                    <w:pPr>
                      <w:rPr>
                        <w:rFonts w:ascii="Calibri" w:eastAsia="Calibri" w:hAnsi="Calibri" w:cs="Calibri"/>
                        <w:color w:val="FF0000"/>
                        <w:sz w:val="20"/>
                        <w:szCs w:val="20"/>
                      </w:rPr>
                      <w:bidi w:val="0"/>
                    </w:pPr>
                    <w:r>
                      <w:rPr>
                        <w:rFonts w:ascii="Calibri" w:cs="Calibri" w:eastAsia="Calibri" w:hAnsi="Calibri"/>
                        <w:color w:val="FF0000"/>
                        <w:sz w:val="20"/>
                        <w:szCs w:val="20"/>
                        <w:lang w:val="fr-fr"/>
                        <w:b w:val="0"/>
                        <w:bCs w:val="0"/>
                        <w:i w:val="0"/>
                        <w:iCs w:val="0"/>
                        <w:u w:val="none"/>
                        <w:vertAlign w:val="baseline"/>
                        <w:rtl w:val="0"/>
                      </w:rPr>
                      <w:t xml:space="preserve">Public</w:t>
                    </w:r>
                  </w:p>
                </w:txbxContent>
              </v:textbox>
              <w10:wrap type="square" anchorx="margin"/>
            </v:shape>
          </w:pict>
        </mc:Fallback>
      </mc:AlternateContent>
    </w:r>
    <w:r>
      <w:rPr>
        <w:noProof/>
        <w:lang w:val="fr-F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fr-F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fr-F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visibility:visible;mso-wrap-style:square" o:bullet="t">
        <v:imagedata r:id="rId1" o:title=""/>
      </v:shape>
    </w:pict>
  </w:numPicBullet>
  <w:numPicBullet w:numPicBulletId="1">
    <w:pict>
      <v:shape id="_x0000_i1033" type="#_x0000_t75" style="width:7.5pt;height:7.5pt;visibility:visible;mso-wrap-style:square" o:bullet="t">
        <v:imagedata r:id="rId2" o:title=""/>
      </v:shape>
    </w:pict>
  </w:numPicBullet>
  <w:abstractNum w:abstractNumId="0" w15:restartNumberingAfterBreak="0">
    <w:nsid w:val="02DA08EC"/>
    <w:multiLevelType w:val="hybridMultilevel"/>
    <w:tmpl w:val="3544FF0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4" w15:restartNumberingAfterBreak="0">
    <w:nsid w:val="24F46ADD"/>
    <w:multiLevelType w:val="multilevel"/>
    <w:tmpl w:val="B1A82EFC"/>
    <w:numStyleLink w:val="zzzThemen"/>
  </w:abstractNum>
  <w:abstractNum w:abstractNumId="5" w15:restartNumberingAfterBreak="0">
    <w:nsid w:val="2B19214F"/>
    <w:multiLevelType w:val="hybridMultilevel"/>
    <w:tmpl w:val="9BAC9DE2"/>
    <w:lvl w:ilvl="0" w:tplc="A88EE076">
      <w:numFmt w:val="bullet"/>
      <w:lvlText w:val="-"/>
      <w:lvlJc w:val="left"/>
      <w:pPr>
        <w:ind w:left="720" w:hanging="360"/>
      </w:pPr>
      <w:rPr>
        <w:rFonts w:ascii="Verdana" w:eastAsia="Verdana" w:hAnsi="Verdan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3E2E204D"/>
    <w:multiLevelType w:val="hybridMultilevel"/>
    <w:tmpl w:val="0FFA4204"/>
    <w:lvl w:ilvl="0" w:tplc="A88EE076">
      <w:numFmt w:val="bullet"/>
      <w:lvlText w:val="-"/>
      <w:lvlJc w:val="left"/>
      <w:pPr>
        <w:ind w:left="720" w:hanging="360"/>
      </w:pPr>
      <w:rPr>
        <w:rFonts w:ascii="Verdana" w:eastAsia="Verdana" w:hAnsi="Verdana"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60CE09EF"/>
    <w:multiLevelType w:val="hybridMultilevel"/>
    <w:tmpl w:val="5E30DEF4"/>
    <w:lvl w:ilvl="0" w:tplc="A88EE076">
      <w:numFmt w:val="bullet"/>
      <w:lvlText w:val="-"/>
      <w:lvlJc w:val="left"/>
      <w:pPr>
        <w:ind w:left="720" w:hanging="360"/>
      </w:pPr>
      <w:rPr>
        <w:rFonts w:ascii="Verdana" w:eastAsia="Verdana" w:hAnsi="Verdana"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2"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353921807">
    <w:abstractNumId w:val="12"/>
  </w:num>
  <w:num w:numId="2" w16cid:durableId="690641993">
    <w:abstractNumId w:val="12"/>
  </w:num>
  <w:num w:numId="3" w16cid:durableId="1048182925">
    <w:abstractNumId w:val="12"/>
  </w:num>
  <w:num w:numId="4" w16cid:durableId="1325890465">
    <w:abstractNumId w:val="12"/>
  </w:num>
  <w:num w:numId="5" w16cid:durableId="778840242">
    <w:abstractNumId w:val="12"/>
  </w:num>
  <w:num w:numId="6" w16cid:durableId="441462535">
    <w:abstractNumId w:val="3"/>
  </w:num>
  <w:num w:numId="7" w16cid:durableId="348652044">
    <w:abstractNumId w:val="3"/>
  </w:num>
  <w:num w:numId="8" w16cid:durableId="1043336018">
    <w:abstractNumId w:val="3"/>
  </w:num>
  <w:num w:numId="9" w16cid:durableId="1899322403">
    <w:abstractNumId w:val="3"/>
  </w:num>
  <w:num w:numId="10" w16cid:durableId="1403210617">
    <w:abstractNumId w:val="3"/>
  </w:num>
  <w:num w:numId="11" w16cid:durableId="1711875878">
    <w:abstractNumId w:val="8"/>
  </w:num>
  <w:num w:numId="12" w16cid:durableId="1822306277">
    <w:abstractNumId w:val="8"/>
  </w:num>
  <w:num w:numId="13" w16cid:durableId="1494103699">
    <w:abstractNumId w:val="6"/>
  </w:num>
  <w:num w:numId="14" w16cid:durableId="971523788">
    <w:abstractNumId w:val="6"/>
  </w:num>
  <w:num w:numId="15" w16cid:durableId="611475798">
    <w:abstractNumId w:val="6"/>
  </w:num>
  <w:num w:numId="16" w16cid:durableId="1534613304">
    <w:abstractNumId w:val="6"/>
  </w:num>
  <w:num w:numId="17" w16cid:durableId="770080151">
    <w:abstractNumId w:val="6"/>
  </w:num>
  <w:num w:numId="18" w16cid:durableId="1823347886">
    <w:abstractNumId w:val="2"/>
  </w:num>
  <w:num w:numId="19" w16cid:durableId="2130277238">
    <w:abstractNumId w:val="4"/>
  </w:num>
  <w:num w:numId="20" w16cid:durableId="909652505">
    <w:abstractNumId w:val="11"/>
  </w:num>
  <w:num w:numId="21" w16cid:durableId="135411155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126658276">
    <w:abstractNumId w:val="1"/>
  </w:num>
  <w:num w:numId="23" w16cid:durableId="18579663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722898177">
    <w:abstractNumId w:val="9"/>
  </w:num>
  <w:num w:numId="25" w16cid:durableId="116693689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928808005">
    <w:abstractNumId w:val="0"/>
  </w:num>
  <w:num w:numId="27" w16cid:durableId="46882770">
    <w:abstractNumId w:val="10"/>
  </w:num>
  <w:num w:numId="28" w16cid:durableId="2086104462">
    <w:abstractNumId w:val="5"/>
  </w:num>
  <w:num w:numId="29" w16cid:durableId="39219469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33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42106"/>
    <w:rsid w:val="00044E4D"/>
    <w:rsid w:val="000474ED"/>
    <w:rsid w:val="00051AAD"/>
    <w:rsid w:val="0005285B"/>
    <w:rsid w:val="00055529"/>
    <w:rsid w:val="00062371"/>
    <w:rsid w:val="00062C3A"/>
    <w:rsid w:val="000649AF"/>
    <w:rsid w:val="00066D09"/>
    <w:rsid w:val="000716F7"/>
    <w:rsid w:val="00092437"/>
    <w:rsid w:val="0009665C"/>
    <w:rsid w:val="00096BEC"/>
    <w:rsid w:val="000A0479"/>
    <w:rsid w:val="000A36D9"/>
    <w:rsid w:val="000A4C7D"/>
    <w:rsid w:val="000A65B5"/>
    <w:rsid w:val="000A7B2D"/>
    <w:rsid w:val="000B1B68"/>
    <w:rsid w:val="000B1BB3"/>
    <w:rsid w:val="000B582B"/>
    <w:rsid w:val="000D15C3"/>
    <w:rsid w:val="000E24F8"/>
    <w:rsid w:val="000E5738"/>
    <w:rsid w:val="00103205"/>
    <w:rsid w:val="0011795C"/>
    <w:rsid w:val="0012026F"/>
    <w:rsid w:val="0012631C"/>
    <w:rsid w:val="00130601"/>
    <w:rsid w:val="00132055"/>
    <w:rsid w:val="00146C3D"/>
    <w:rsid w:val="00153B47"/>
    <w:rsid w:val="001613A6"/>
    <w:rsid w:val="001614F0"/>
    <w:rsid w:val="001616F4"/>
    <w:rsid w:val="00166CDA"/>
    <w:rsid w:val="00175AEA"/>
    <w:rsid w:val="00177214"/>
    <w:rsid w:val="00177BB6"/>
    <w:rsid w:val="0018021A"/>
    <w:rsid w:val="00194FB1"/>
    <w:rsid w:val="001A08C8"/>
    <w:rsid w:val="001A0CCB"/>
    <w:rsid w:val="001A1920"/>
    <w:rsid w:val="001B16BB"/>
    <w:rsid w:val="001B34EE"/>
    <w:rsid w:val="001C1A3E"/>
    <w:rsid w:val="001C3D07"/>
    <w:rsid w:val="001C7305"/>
    <w:rsid w:val="001F0145"/>
    <w:rsid w:val="001F65C7"/>
    <w:rsid w:val="00200355"/>
    <w:rsid w:val="002028B0"/>
    <w:rsid w:val="0021351D"/>
    <w:rsid w:val="00215D9A"/>
    <w:rsid w:val="002309FC"/>
    <w:rsid w:val="002400D9"/>
    <w:rsid w:val="00251DF4"/>
    <w:rsid w:val="00253A2E"/>
    <w:rsid w:val="00254E4C"/>
    <w:rsid w:val="002603EC"/>
    <w:rsid w:val="002611FE"/>
    <w:rsid w:val="00261C85"/>
    <w:rsid w:val="00282AFC"/>
    <w:rsid w:val="00283D98"/>
    <w:rsid w:val="00286C15"/>
    <w:rsid w:val="002956B8"/>
    <w:rsid w:val="0029634D"/>
    <w:rsid w:val="002C6B18"/>
    <w:rsid w:val="002C7542"/>
    <w:rsid w:val="002D065C"/>
    <w:rsid w:val="002D0780"/>
    <w:rsid w:val="002D2EE5"/>
    <w:rsid w:val="002D63E6"/>
    <w:rsid w:val="002E765F"/>
    <w:rsid w:val="002E7E4E"/>
    <w:rsid w:val="002F108B"/>
    <w:rsid w:val="002F5818"/>
    <w:rsid w:val="002F70FD"/>
    <w:rsid w:val="00301C16"/>
    <w:rsid w:val="0030316D"/>
    <w:rsid w:val="003075ED"/>
    <w:rsid w:val="00320155"/>
    <w:rsid w:val="0032774C"/>
    <w:rsid w:val="00332D28"/>
    <w:rsid w:val="003353C3"/>
    <w:rsid w:val="00337387"/>
    <w:rsid w:val="0034191A"/>
    <w:rsid w:val="00343CC7"/>
    <w:rsid w:val="003513AA"/>
    <w:rsid w:val="00355B55"/>
    <w:rsid w:val="00356B5C"/>
    <w:rsid w:val="0036561D"/>
    <w:rsid w:val="003665BE"/>
    <w:rsid w:val="003845B7"/>
    <w:rsid w:val="00384A08"/>
    <w:rsid w:val="00387E6F"/>
    <w:rsid w:val="003967E5"/>
    <w:rsid w:val="003A753A"/>
    <w:rsid w:val="003B3803"/>
    <w:rsid w:val="003B51F6"/>
    <w:rsid w:val="003C2A71"/>
    <w:rsid w:val="003D09FB"/>
    <w:rsid w:val="003D2C33"/>
    <w:rsid w:val="003E164D"/>
    <w:rsid w:val="003E1CB6"/>
    <w:rsid w:val="003E3CF6"/>
    <w:rsid w:val="003E49C3"/>
    <w:rsid w:val="003E759F"/>
    <w:rsid w:val="003E7853"/>
    <w:rsid w:val="003F24FB"/>
    <w:rsid w:val="003F3137"/>
    <w:rsid w:val="003F5338"/>
    <w:rsid w:val="003F57AB"/>
    <w:rsid w:val="00400FD9"/>
    <w:rsid w:val="004016F7"/>
    <w:rsid w:val="00403373"/>
    <w:rsid w:val="00406C81"/>
    <w:rsid w:val="00412545"/>
    <w:rsid w:val="0041475A"/>
    <w:rsid w:val="00417237"/>
    <w:rsid w:val="00423A73"/>
    <w:rsid w:val="00424A44"/>
    <w:rsid w:val="00430BB0"/>
    <w:rsid w:val="00461FED"/>
    <w:rsid w:val="0046460D"/>
    <w:rsid w:val="00465D77"/>
    <w:rsid w:val="00467F3C"/>
    <w:rsid w:val="0047498D"/>
    <w:rsid w:val="00476100"/>
    <w:rsid w:val="00483E0B"/>
    <w:rsid w:val="00486DB0"/>
    <w:rsid w:val="00487BFC"/>
    <w:rsid w:val="00492C52"/>
    <w:rsid w:val="0049666B"/>
    <w:rsid w:val="004A463B"/>
    <w:rsid w:val="004B52D6"/>
    <w:rsid w:val="004C1967"/>
    <w:rsid w:val="004D16DB"/>
    <w:rsid w:val="004D23D0"/>
    <w:rsid w:val="004D2BE0"/>
    <w:rsid w:val="004D3C28"/>
    <w:rsid w:val="004D5856"/>
    <w:rsid w:val="004E1557"/>
    <w:rsid w:val="004E6EF5"/>
    <w:rsid w:val="004E7197"/>
    <w:rsid w:val="004F5E5D"/>
    <w:rsid w:val="00506409"/>
    <w:rsid w:val="005101B4"/>
    <w:rsid w:val="0052300F"/>
    <w:rsid w:val="00530E32"/>
    <w:rsid w:val="00533132"/>
    <w:rsid w:val="00537210"/>
    <w:rsid w:val="005475CA"/>
    <w:rsid w:val="005611D1"/>
    <w:rsid w:val="005649F4"/>
    <w:rsid w:val="005710C8"/>
    <w:rsid w:val="005711A3"/>
    <w:rsid w:val="00571A5C"/>
    <w:rsid w:val="00573B2B"/>
    <w:rsid w:val="005776E9"/>
    <w:rsid w:val="00583E82"/>
    <w:rsid w:val="00585300"/>
    <w:rsid w:val="00587AD9"/>
    <w:rsid w:val="005909A8"/>
    <w:rsid w:val="005A4F04"/>
    <w:rsid w:val="005B5793"/>
    <w:rsid w:val="005C6B30"/>
    <w:rsid w:val="005C71EC"/>
    <w:rsid w:val="005D1707"/>
    <w:rsid w:val="005D29B1"/>
    <w:rsid w:val="005D62FC"/>
    <w:rsid w:val="005E27C1"/>
    <w:rsid w:val="005E764C"/>
    <w:rsid w:val="005E7F7D"/>
    <w:rsid w:val="005F76C1"/>
    <w:rsid w:val="006063D4"/>
    <w:rsid w:val="006064A3"/>
    <w:rsid w:val="00621E51"/>
    <w:rsid w:val="00623B37"/>
    <w:rsid w:val="006330A2"/>
    <w:rsid w:val="00642EB6"/>
    <w:rsid w:val="006433E2"/>
    <w:rsid w:val="00651E5D"/>
    <w:rsid w:val="00655350"/>
    <w:rsid w:val="0067407B"/>
    <w:rsid w:val="00677F11"/>
    <w:rsid w:val="00682B1A"/>
    <w:rsid w:val="00690D7C"/>
    <w:rsid w:val="00690DFE"/>
    <w:rsid w:val="006B3EEC"/>
    <w:rsid w:val="006C0C87"/>
    <w:rsid w:val="006D6CC6"/>
    <w:rsid w:val="006D7EAC"/>
    <w:rsid w:val="006E0104"/>
    <w:rsid w:val="006F7602"/>
    <w:rsid w:val="00722A17"/>
    <w:rsid w:val="00723F4F"/>
    <w:rsid w:val="00725442"/>
    <w:rsid w:val="00733404"/>
    <w:rsid w:val="00737C67"/>
    <w:rsid w:val="00741BE5"/>
    <w:rsid w:val="00754B80"/>
    <w:rsid w:val="00755AE0"/>
    <w:rsid w:val="0075761B"/>
    <w:rsid w:val="00757B83"/>
    <w:rsid w:val="00761D67"/>
    <w:rsid w:val="00765D74"/>
    <w:rsid w:val="00774358"/>
    <w:rsid w:val="00791A69"/>
    <w:rsid w:val="007927A3"/>
    <w:rsid w:val="00793A3A"/>
    <w:rsid w:val="0079462A"/>
    <w:rsid w:val="00794830"/>
    <w:rsid w:val="007948CC"/>
    <w:rsid w:val="00797CAA"/>
    <w:rsid w:val="007A2B6F"/>
    <w:rsid w:val="007A373E"/>
    <w:rsid w:val="007A6607"/>
    <w:rsid w:val="007A6BD2"/>
    <w:rsid w:val="007B2D6D"/>
    <w:rsid w:val="007B55E6"/>
    <w:rsid w:val="007C2658"/>
    <w:rsid w:val="007D3B22"/>
    <w:rsid w:val="007D59A2"/>
    <w:rsid w:val="007E20D0"/>
    <w:rsid w:val="007E3DAB"/>
    <w:rsid w:val="008053B3"/>
    <w:rsid w:val="00820315"/>
    <w:rsid w:val="00823073"/>
    <w:rsid w:val="0082316D"/>
    <w:rsid w:val="00832921"/>
    <w:rsid w:val="00834413"/>
    <w:rsid w:val="00834472"/>
    <w:rsid w:val="00836A5D"/>
    <w:rsid w:val="008427B1"/>
    <w:rsid w:val="008427F2"/>
    <w:rsid w:val="00843B45"/>
    <w:rsid w:val="0084571C"/>
    <w:rsid w:val="00846AFA"/>
    <w:rsid w:val="008475CB"/>
    <w:rsid w:val="008514C9"/>
    <w:rsid w:val="00856F5A"/>
    <w:rsid w:val="00863129"/>
    <w:rsid w:val="00866830"/>
    <w:rsid w:val="008677CD"/>
    <w:rsid w:val="00870ACE"/>
    <w:rsid w:val="00871CE4"/>
    <w:rsid w:val="00873125"/>
    <w:rsid w:val="008755E5"/>
    <w:rsid w:val="00881E44"/>
    <w:rsid w:val="00885678"/>
    <w:rsid w:val="00887D7F"/>
    <w:rsid w:val="00892F6F"/>
    <w:rsid w:val="00896F7E"/>
    <w:rsid w:val="008A30C2"/>
    <w:rsid w:val="008A3769"/>
    <w:rsid w:val="008B28D7"/>
    <w:rsid w:val="008B5E83"/>
    <w:rsid w:val="008C2A29"/>
    <w:rsid w:val="008C2DB2"/>
    <w:rsid w:val="008C6ACF"/>
    <w:rsid w:val="008D2B87"/>
    <w:rsid w:val="008D770E"/>
    <w:rsid w:val="008F4956"/>
    <w:rsid w:val="0090337E"/>
    <w:rsid w:val="009049D8"/>
    <w:rsid w:val="00910609"/>
    <w:rsid w:val="009127D8"/>
    <w:rsid w:val="00915841"/>
    <w:rsid w:val="00916B2A"/>
    <w:rsid w:val="009328FA"/>
    <w:rsid w:val="00936A78"/>
    <w:rsid w:val="009375E1"/>
    <w:rsid w:val="009405D6"/>
    <w:rsid w:val="00940FF7"/>
    <w:rsid w:val="0094254F"/>
    <w:rsid w:val="00952853"/>
    <w:rsid w:val="009646E4"/>
    <w:rsid w:val="0097289D"/>
    <w:rsid w:val="00977EC3"/>
    <w:rsid w:val="009853B6"/>
    <w:rsid w:val="0098631D"/>
    <w:rsid w:val="00993C82"/>
    <w:rsid w:val="009A05FF"/>
    <w:rsid w:val="009A1218"/>
    <w:rsid w:val="009B0DCD"/>
    <w:rsid w:val="009B17A9"/>
    <w:rsid w:val="009B211F"/>
    <w:rsid w:val="009B7C05"/>
    <w:rsid w:val="009C2378"/>
    <w:rsid w:val="009C5A77"/>
    <w:rsid w:val="009C5D99"/>
    <w:rsid w:val="009D016F"/>
    <w:rsid w:val="009D4AF0"/>
    <w:rsid w:val="009E251D"/>
    <w:rsid w:val="009E4817"/>
    <w:rsid w:val="009F10A8"/>
    <w:rsid w:val="009F715C"/>
    <w:rsid w:val="00A02F49"/>
    <w:rsid w:val="00A171F4"/>
    <w:rsid w:val="00A1772D"/>
    <w:rsid w:val="00A177B2"/>
    <w:rsid w:val="00A20C22"/>
    <w:rsid w:val="00A24EFC"/>
    <w:rsid w:val="00A27829"/>
    <w:rsid w:val="00A465E6"/>
    <w:rsid w:val="00A46F1E"/>
    <w:rsid w:val="00A50B95"/>
    <w:rsid w:val="00A5224A"/>
    <w:rsid w:val="00A5608A"/>
    <w:rsid w:val="00A66B3F"/>
    <w:rsid w:val="00A82395"/>
    <w:rsid w:val="00A8332D"/>
    <w:rsid w:val="00A9162D"/>
    <w:rsid w:val="00A9295C"/>
    <w:rsid w:val="00A95A11"/>
    <w:rsid w:val="00A977CE"/>
    <w:rsid w:val="00AA0DF7"/>
    <w:rsid w:val="00AA5014"/>
    <w:rsid w:val="00AB1518"/>
    <w:rsid w:val="00AB52F9"/>
    <w:rsid w:val="00AC0E0C"/>
    <w:rsid w:val="00AC13EA"/>
    <w:rsid w:val="00AD131F"/>
    <w:rsid w:val="00AD32D5"/>
    <w:rsid w:val="00AD70E4"/>
    <w:rsid w:val="00AE4AB4"/>
    <w:rsid w:val="00AF3B3A"/>
    <w:rsid w:val="00AF4E8E"/>
    <w:rsid w:val="00AF6569"/>
    <w:rsid w:val="00B04FFA"/>
    <w:rsid w:val="00B06265"/>
    <w:rsid w:val="00B1299E"/>
    <w:rsid w:val="00B22DF6"/>
    <w:rsid w:val="00B33296"/>
    <w:rsid w:val="00B34767"/>
    <w:rsid w:val="00B36C5B"/>
    <w:rsid w:val="00B5232A"/>
    <w:rsid w:val="00B60ED1"/>
    <w:rsid w:val="00B62CF5"/>
    <w:rsid w:val="00B82BC8"/>
    <w:rsid w:val="00B85705"/>
    <w:rsid w:val="00B874DC"/>
    <w:rsid w:val="00B90F78"/>
    <w:rsid w:val="00BC1943"/>
    <w:rsid w:val="00BD1058"/>
    <w:rsid w:val="00BD25D1"/>
    <w:rsid w:val="00BD5391"/>
    <w:rsid w:val="00BD764C"/>
    <w:rsid w:val="00BE6771"/>
    <w:rsid w:val="00BF56B2"/>
    <w:rsid w:val="00C0472D"/>
    <w:rsid w:val="00C055AB"/>
    <w:rsid w:val="00C10CDB"/>
    <w:rsid w:val="00C11F95"/>
    <w:rsid w:val="00C136DF"/>
    <w:rsid w:val="00C17501"/>
    <w:rsid w:val="00C37881"/>
    <w:rsid w:val="00C40627"/>
    <w:rsid w:val="00C43EAF"/>
    <w:rsid w:val="00C457C3"/>
    <w:rsid w:val="00C53EE1"/>
    <w:rsid w:val="00C644CA"/>
    <w:rsid w:val="00C658FC"/>
    <w:rsid w:val="00C73005"/>
    <w:rsid w:val="00C84D75"/>
    <w:rsid w:val="00C85E18"/>
    <w:rsid w:val="00C96E9F"/>
    <w:rsid w:val="00CA4A09"/>
    <w:rsid w:val="00CB6135"/>
    <w:rsid w:val="00CB71DD"/>
    <w:rsid w:val="00CC5A63"/>
    <w:rsid w:val="00CC787C"/>
    <w:rsid w:val="00CD151C"/>
    <w:rsid w:val="00CD25E6"/>
    <w:rsid w:val="00CF36C9"/>
    <w:rsid w:val="00CF513C"/>
    <w:rsid w:val="00D00EC4"/>
    <w:rsid w:val="00D166AC"/>
    <w:rsid w:val="00D200BF"/>
    <w:rsid w:val="00D316A5"/>
    <w:rsid w:val="00D3299F"/>
    <w:rsid w:val="00D36BA2"/>
    <w:rsid w:val="00D37CF4"/>
    <w:rsid w:val="00D427B0"/>
    <w:rsid w:val="00D4487C"/>
    <w:rsid w:val="00D51F02"/>
    <w:rsid w:val="00D61E82"/>
    <w:rsid w:val="00D63D33"/>
    <w:rsid w:val="00D73352"/>
    <w:rsid w:val="00D75195"/>
    <w:rsid w:val="00D75BA3"/>
    <w:rsid w:val="00D935C3"/>
    <w:rsid w:val="00DA0266"/>
    <w:rsid w:val="00DA477E"/>
    <w:rsid w:val="00DB01DB"/>
    <w:rsid w:val="00DB2E75"/>
    <w:rsid w:val="00DB4BB0"/>
    <w:rsid w:val="00DD436F"/>
    <w:rsid w:val="00DE461D"/>
    <w:rsid w:val="00DE7951"/>
    <w:rsid w:val="00DF4433"/>
    <w:rsid w:val="00E04039"/>
    <w:rsid w:val="00E06390"/>
    <w:rsid w:val="00E07791"/>
    <w:rsid w:val="00E14608"/>
    <w:rsid w:val="00E14EBD"/>
    <w:rsid w:val="00E15EBE"/>
    <w:rsid w:val="00E21E67"/>
    <w:rsid w:val="00E24215"/>
    <w:rsid w:val="00E30EBF"/>
    <w:rsid w:val="00E316C0"/>
    <w:rsid w:val="00E31E03"/>
    <w:rsid w:val="00E37146"/>
    <w:rsid w:val="00E44F00"/>
    <w:rsid w:val="00E451CD"/>
    <w:rsid w:val="00E47BD9"/>
    <w:rsid w:val="00E47BF6"/>
    <w:rsid w:val="00E51170"/>
    <w:rsid w:val="00E52D70"/>
    <w:rsid w:val="00E55534"/>
    <w:rsid w:val="00E5695A"/>
    <w:rsid w:val="00E7116D"/>
    <w:rsid w:val="00E72429"/>
    <w:rsid w:val="00E914D1"/>
    <w:rsid w:val="00E960D8"/>
    <w:rsid w:val="00EB5FCA"/>
    <w:rsid w:val="00EC214D"/>
    <w:rsid w:val="00EC6DE2"/>
    <w:rsid w:val="00EE2898"/>
    <w:rsid w:val="00EE316C"/>
    <w:rsid w:val="00F048D4"/>
    <w:rsid w:val="00F20920"/>
    <w:rsid w:val="00F20E0A"/>
    <w:rsid w:val="00F23212"/>
    <w:rsid w:val="00F24619"/>
    <w:rsid w:val="00F33B16"/>
    <w:rsid w:val="00F34BEF"/>
    <w:rsid w:val="00F353EA"/>
    <w:rsid w:val="00F36C27"/>
    <w:rsid w:val="00F46C1C"/>
    <w:rsid w:val="00F53002"/>
    <w:rsid w:val="00F56318"/>
    <w:rsid w:val="00F60963"/>
    <w:rsid w:val="00F67C95"/>
    <w:rsid w:val="00F74540"/>
    <w:rsid w:val="00F75B79"/>
    <w:rsid w:val="00F82525"/>
    <w:rsid w:val="00F8516F"/>
    <w:rsid w:val="00F877B1"/>
    <w:rsid w:val="00F90025"/>
    <w:rsid w:val="00F90D87"/>
    <w:rsid w:val="00F911CB"/>
    <w:rsid w:val="00F91AC4"/>
    <w:rsid w:val="00F97FEA"/>
    <w:rsid w:val="00FB0DB2"/>
    <w:rsid w:val="00FB60E1"/>
    <w:rsid w:val="00FD3768"/>
    <w:rsid w:val="00FD51E9"/>
    <w:rsid w:val="00FE2795"/>
    <w:rsid w:val="00FF26A3"/>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331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qFormat/>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0A7B2D"/>
    <w:pPr>
      <w:suppressAutoHyphens/>
      <w:spacing w:after="200"/>
      <w:ind w:left="720"/>
      <w:contextualSpacing/>
    </w:pPr>
    <w:rPr>
      <w:rFonts w:asciiTheme="minorHAnsi" w:eastAsiaTheme="minorHAnsi" w:hAnsiTheme="minorHAnsi" w:cstheme="minorBidi"/>
      <w:sz w:val="22"/>
      <w:szCs w:val="22"/>
    </w:rPr>
  </w:style>
  <w:style w:type="paragraph" w:styleId="berarbeitung">
    <w:name w:val="Revision"/>
    <w:hidden/>
    <w:uiPriority w:val="71"/>
    <w:semiHidden/>
    <w:rsid w:val="00D427B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emf"/><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3.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e96c27b8-2d29-4a7a-ae10-f8366d994bd4">
      <Terms xmlns="http://schemas.microsoft.com/office/infopath/2007/PartnerControls"/>
    </lcf76f155ced4ddcb4097134ff3c332f>
    <TaxCatchAll xmlns="36de0c64-9d62-47f1-8717-50af5e16010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718DAE6F07B6845BEE47EE54C3AC3C2" ma:contentTypeVersion="18" ma:contentTypeDescription="Ein neues Dokument erstellen." ma:contentTypeScope="" ma:versionID="0a4da4d31a5d913caf5fdf38b8d673bc">
  <xsd:schema xmlns:xsd="http://www.w3.org/2001/XMLSchema" xmlns:xs="http://www.w3.org/2001/XMLSchema" xmlns:p="http://schemas.microsoft.com/office/2006/metadata/properties" xmlns:ns2="e96c27b8-2d29-4a7a-ae10-f8366d994bd4" xmlns:ns3="36de0c64-9d62-47f1-8717-50af5e16010b" targetNamespace="http://schemas.microsoft.com/office/2006/metadata/properties" ma:root="true" ma:fieldsID="a300fa219b8f5d5f5e9517058d7bff02" ns2:_="" ns3:_="">
    <xsd:import namespace="e96c27b8-2d29-4a7a-ae10-f8366d994bd4"/>
    <xsd:import namespace="36de0c64-9d62-47f1-8717-50af5e16010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96c27b8-2d29-4a7a-ae10-f8366d994b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071802b5-93d8-47bf-83ac-5de0426ff04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de0c64-9d62-47f1-8717-50af5e16010b"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60cba9e-d126-4eb3-87f4-671245ad0e86}" ma:internalName="TaxCatchAll" ma:showField="CatchAllData" ma:web="36de0c64-9d62-47f1-8717-50af5e16010b">
      <xsd:complexType>
        <xsd:complexContent>
          <xsd:extension base="dms:MultiChoiceLookup">
            <xsd:sequence>
              <xsd:element name="Value" type="dms:Lookup" maxOccurs="unbounded" minOccurs="0" nillable="true"/>
            </xsd:sequence>
          </xsd:extension>
        </xsd:complexContent>
      </xsd:complexType>
    </xsd:element>
    <xsd:element name="SharedWithUsers" ma:index="2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4"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609B16-B377-4174-A3E9-48CC0E4AA61D}">
  <ds:schemaRefs>
    <ds:schemaRef ds:uri="http://schemas.microsoft.com/office/2006/metadata/properties"/>
    <ds:schemaRef ds:uri="http://schemas.microsoft.com/office/infopath/2007/PartnerControls"/>
    <ds:schemaRef ds:uri="e96c27b8-2d29-4a7a-ae10-f8366d994bd4"/>
    <ds:schemaRef ds:uri="36de0c64-9d62-47f1-8717-50af5e16010b"/>
  </ds:schemaRefs>
</ds:datastoreItem>
</file>

<file path=customXml/itemProps2.xml><?xml version="1.0" encoding="utf-8"?>
<ds:datastoreItem xmlns:ds="http://schemas.openxmlformats.org/officeDocument/2006/customXml" ds:itemID="{13D009BE-D52F-4677-B6E6-DBD022B8E429}">
  <ds:schemaRefs>
    <ds:schemaRef ds:uri="http://schemas.microsoft.com/sharepoint/v3/contenttype/forms"/>
  </ds:schemaRefs>
</ds:datastoreItem>
</file>

<file path=customXml/itemProps3.xml><?xml version="1.0" encoding="utf-8"?>
<ds:datastoreItem xmlns:ds="http://schemas.openxmlformats.org/officeDocument/2006/customXml" ds:itemID="{482C0B0E-274B-402F-9C9A-645EA9E45F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96c27b8-2d29-4a7a-ae10-f8366d994bd4"/>
    <ds:schemaRef ds:uri="36de0c64-9d62-47f1-8717-50af5e1601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2</Pages>
  <Words>533</Words>
  <Characters>3358</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3884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Steffens Kirsten</cp:lastModifiedBy>
  <cp:revision>13</cp:revision>
  <cp:lastPrinted>2021-10-28T15:19:00Z</cp:lastPrinted>
  <dcterms:created xsi:type="dcterms:W3CDTF">2025-07-23T07:23:00Z</dcterms:created>
  <dcterms:modified xsi:type="dcterms:W3CDTF">2025-08-20T08:35:00Z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d,e,12</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2022-05-24T11:34:19Z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b984dd05-5c2c-415e-b0ad-8d88393dcbc3</vt:lpwstr>
  </property>
  <property fmtid="{D5CDD505-2E9C-101B-9397-08002B2CF9AE}" pid="11" name="MSIP_Label_df1a195f-122b-42dc-a2d3-71a1903dcdac_ContentBits">
    <vt:lpwstr>1</vt:lpwstr>
  </property>
  <property fmtid="{D5CDD505-2E9C-101B-9397-08002B2CF9AE}" pid="12" name="ContentTypeId">
    <vt:lpwstr>0x0101007718DAE6F07B6845BEE47EE54C3AC3C2</vt:lpwstr>
  </property>
  <property fmtid="{D5CDD505-2E9C-101B-9397-08002B2CF9AE}" pid="13" name="MediaServiceImageTags">
    <vt:lpwstr/>
  </property>
</Properties>
</file>